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81D93" w14:textId="77777777" w:rsidR="000D6D15" w:rsidRDefault="000D6D15" w:rsidP="000D6D15">
      <w:pPr>
        <w:rPr>
          <w:rFonts w:ascii="Arial" w:hAnsi="Arial" w:cs="Arial"/>
        </w:rPr>
      </w:pPr>
      <w:r>
        <w:rPr>
          <w:rFonts w:ascii="Arial" w:hAnsi="Arial" w:cs="Arial"/>
        </w:rPr>
        <w:t>P</w:t>
      </w:r>
      <w:r w:rsidR="00181E73">
        <w:rPr>
          <w:rFonts w:ascii="Arial" w:hAnsi="Arial" w:cs="Arial"/>
        </w:rPr>
        <w:t>OLICY</w:t>
      </w:r>
      <w:r>
        <w:rPr>
          <w:rFonts w:ascii="Arial" w:hAnsi="Arial" w:cs="Arial"/>
        </w:rPr>
        <w:t>:</w:t>
      </w:r>
      <w:r>
        <w:rPr>
          <w:rFonts w:ascii="Arial" w:hAnsi="Arial" w:cs="Arial"/>
        </w:rPr>
        <w:tab/>
        <w:t>Hardship (Poverty) Exemption</w:t>
      </w:r>
    </w:p>
    <w:p w14:paraId="21837EC6" w14:textId="77777777" w:rsidR="000D6D15" w:rsidRDefault="000D6D15" w:rsidP="000D6D15">
      <w:pPr>
        <w:rPr>
          <w:rFonts w:ascii="Arial" w:hAnsi="Arial" w:cs="Arial"/>
        </w:rPr>
      </w:pPr>
    </w:p>
    <w:p w14:paraId="4CA33AC2" w14:textId="77777777" w:rsidR="00540C9A" w:rsidRDefault="000D6D15" w:rsidP="000D6D15">
      <w:pPr>
        <w:rPr>
          <w:rFonts w:ascii="Arial" w:hAnsi="Arial" w:cs="Arial"/>
        </w:rPr>
      </w:pPr>
      <w:r>
        <w:rPr>
          <w:rFonts w:ascii="Arial" w:hAnsi="Arial" w:cs="Arial"/>
        </w:rPr>
        <w:t>D</w:t>
      </w:r>
      <w:r w:rsidR="00181E73">
        <w:rPr>
          <w:rFonts w:ascii="Arial" w:hAnsi="Arial" w:cs="Arial"/>
        </w:rPr>
        <w:t>ATED</w:t>
      </w:r>
      <w:r>
        <w:rPr>
          <w:rFonts w:ascii="Arial" w:hAnsi="Arial" w:cs="Arial"/>
        </w:rPr>
        <w:t>:</w:t>
      </w:r>
      <w:r>
        <w:rPr>
          <w:rFonts w:ascii="Arial" w:hAnsi="Arial" w:cs="Arial"/>
        </w:rPr>
        <w:tab/>
      </w:r>
      <w:smartTag w:uri="urn:schemas-microsoft-com:office:smarttags" w:element="date">
        <w:smartTagPr>
          <w:attr w:name="Year" w:val="1997"/>
          <w:attr w:name="Day" w:val="21"/>
          <w:attr w:name="Month" w:val="1"/>
        </w:smartTagPr>
        <w:r>
          <w:rPr>
            <w:rFonts w:ascii="Arial" w:hAnsi="Arial" w:cs="Arial"/>
          </w:rPr>
          <w:t>January 21, 1997</w:t>
        </w:r>
      </w:smartTag>
    </w:p>
    <w:p w14:paraId="2D121399" w14:textId="4BAEEED4" w:rsidR="000D6D15" w:rsidRDefault="000D6D15" w:rsidP="000D6D15">
      <w:pPr>
        <w:rPr>
          <w:rFonts w:ascii="Arial" w:hAnsi="Arial" w:cs="Arial"/>
        </w:rPr>
      </w:pPr>
      <w:r>
        <w:rPr>
          <w:rFonts w:ascii="Arial" w:hAnsi="Arial" w:cs="Arial"/>
        </w:rPr>
        <w:t>REVISED:</w:t>
      </w:r>
      <w:r>
        <w:rPr>
          <w:rFonts w:ascii="Arial" w:hAnsi="Arial" w:cs="Arial"/>
        </w:rPr>
        <w:tab/>
      </w:r>
      <w:r w:rsidR="004728FB">
        <w:rPr>
          <w:rFonts w:ascii="Arial" w:hAnsi="Arial" w:cs="Arial"/>
        </w:rPr>
        <w:t xml:space="preserve">February 16, 1998; March 1, 1999; February 6, 2006; May 7, 2007; </w:t>
      </w:r>
      <w:r w:rsidR="004728FB">
        <w:rPr>
          <w:rFonts w:ascii="Arial" w:hAnsi="Arial" w:cs="Arial"/>
        </w:rPr>
        <w:tab/>
      </w:r>
      <w:r w:rsidR="004728FB">
        <w:rPr>
          <w:rFonts w:ascii="Arial" w:hAnsi="Arial" w:cs="Arial"/>
        </w:rPr>
        <w:tab/>
      </w:r>
      <w:r w:rsidR="004728FB">
        <w:rPr>
          <w:rFonts w:ascii="Arial" w:hAnsi="Arial" w:cs="Arial"/>
        </w:rPr>
        <w:tab/>
        <w:t>December 15, 2008</w:t>
      </w:r>
      <w:r w:rsidR="003E27ED">
        <w:rPr>
          <w:rFonts w:ascii="Arial" w:hAnsi="Arial" w:cs="Arial"/>
        </w:rPr>
        <w:t>, December 20, 2024</w:t>
      </w:r>
      <w:r w:rsidR="00D9041C">
        <w:rPr>
          <w:rFonts w:ascii="Arial" w:hAnsi="Arial" w:cs="Arial"/>
        </w:rPr>
        <w:t>, January 21, 2025</w:t>
      </w:r>
    </w:p>
    <w:p w14:paraId="2986965F" w14:textId="0FDA5D79" w:rsidR="000D6D15" w:rsidRPr="001649FD" w:rsidRDefault="0038049E" w:rsidP="0038049E">
      <w:pPr>
        <w:tabs>
          <w:tab w:val="left" w:pos="5955"/>
        </w:tabs>
        <w:rPr>
          <w:rFonts w:ascii="Arial" w:hAnsi="Arial" w:cs="Arial"/>
          <w:sz w:val="22"/>
          <w:szCs w:val="22"/>
        </w:rPr>
      </w:pPr>
      <w:r>
        <w:rPr>
          <w:rFonts w:ascii="Arial" w:hAnsi="Arial" w:cs="Arial"/>
          <w:sz w:val="22"/>
          <w:szCs w:val="22"/>
        </w:rPr>
        <w:tab/>
      </w:r>
    </w:p>
    <w:p w14:paraId="2B43806C" w14:textId="4E07983F" w:rsidR="00540C9A" w:rsidRPr="001649FD" w:rsidRDefault="000D6D15" w:rsidP="00540C9A">
      <w:pPr>
        <w:rPr>
          <w:rFonts w:ascii="Arial" w:hAnsi="Arial" w:cs="Arial"/>
          <w:sz w:val="22"/>
          <w:szCs w:val="22"/>
        </w:rPr>
      </w:pPr>
      <w:r>
        <w:rPr>
          <w:rFonts w:ascii="Arial" w:hAnsi="Arial" w:cs="Arial"/>
          <w:sz w:val="22"/>
          <w:szCs w:val="22"/>
        </w:rPr>
        <w:t>PURPOSE:  Public Act 390 of 1994 was passed by the Michigan legislature and signed by the Governor on December 29, 1994, and said Public Act makes significant changes to the poverty exemption policy found in 211.70 as amended, of the Michigan Compiled laws.  Public Act 390 states that the governing body of the local assessing unit shall determine</w:t>
      </w:r>
      <w:r w:rsidR="0038049E">
        <w:rPr>
          <w:rFonts w:ascii="Arial" w:hAnsi="Arial" w:cs="Arial"/>
          <w:sz w:val="22"/>
          <w:szCs w:val="22"/>
        </w:rPr>
        <w:t>,</w:t>
      </w:r>
      <w:r>
        <w:rPr>
          <w:rFonts w:ascii="Arial" w:hAnsi="Arial" w:cs="Arial"/>
          <w:sz w:val="22"/>
          <w:szCs w:val="22"/>
        </w:rPr>
        <w:t xml:space="preserve"> and make available to the </w:t>
      </w:r>
      <w:r w:rsidR="0038049E">
        <w:rPr>
          <w:rFonts w:ascii="Arial" w:hAnsi="Arial" w:cs="Arial"/>
          <w:sz w:val="22"/>
          <w:szCs w:val="22"/>
        </w:rPr>
        <w:t>public,</w:t>
      </w:r>
      <w:r>
        <w:rPr>
          <w:rFonts w:ascii="Arial" w:hAnsi="Arial" w:cs="Arial"/>
          <w:sz w:val="22"/>
          <w:szCs w:val="22"/>
        </w:rPr>
        <w:t xml:space="preserve"> the policy and guidelines the local assessing unit uses for granting </w:t>
      </w:r>
      <w:r w:rsidR="00181E73">
        <w:rPr>
          <w:rFonts w:ascii="Arial" w:hAnsi="Arial" w:cs="Arial"/>
          <w:sz w:val="22"/>
          <w:szCs w:val="22"/>
        </w:rPr>
        <w:t>hardship (</w:t>
      </w:r>
      <w:r>
        <w:rPr>
          <w:rFonts w:ascii="Arial" w:hAnsi="Arial" w:cs="Arial"/>
          <w:sz w:val="22"/>
          <w:szCs w:val="22"/>
        </w:rPr>
        <w:t>poverty)</w:t>
      </w:r>
      <w:r w:rsidR="00181E73">
        <w:rPr>
          <w:rFonts w:ascii="Arial" w:hAnsi="Arial" w:cs="Arial"/>
          <w:sz w:val="22"/>
          <w:szCs w:val="22"/>
        </w:rPr>
        <w:t xml:space="preserve"> exemptions.  The City</w:t>
      </w:r>
      <w:r w:rsidR="00540C9A" w:rsidRPr="001649FD">
        <w:rPr>
          <w:rFonts w:ascii="Arial" w:hAnsi="Arial" w:cs="Arial"/>
          <w:sz w:val="22"/>
          <w:szCs w:val="22"/>
        </w:rPr>
        <w:t xml:space="preserve"> of</w:t>
      </w:r>
      <w:r w:rsidR="00D201AF">
        <w:rPr>
          <w:rFonts w:ascii="Arial" w:hAnsi="Arial" w:cs="Arial"/>
          <w:sz w:val="22"/>
          <w:szCs w:val="22"/>
        </w:rPr>
        <w:t xml:space="preserve"> Manton</w:t>
      </w:r>
      <w:r w:rsidR="00540C9A" w:rsidRPr="001649FD">
        <w:rPr>
          <w:rFonts w:ascii="Arial" w:hAnsi="Arial" w:cs="Arial"/>
          <w:sz w:val="22"/>
          <w:szCs w:val="22"/>
        </w:rPr>
        <w:t xml:space="preserve"> develops a hardship exemption policy of real </w:t>
      </w:r>
      <w:r w:rsidR="00B423A0">
        <w:rPr>
          <w:rFonts w:ascii="Arial" w:hAnsi="Arial" w:cs="Arial"/>
          <w:sz w:val="22"/>
          <w:szCs w:val="22"/>
        </w:rPr>
        <w:t>property for persons</w:t>
      </w:r>
      <w:r w:rsidR="00540C9A" w:rsidRPr="001649FD">
        <w:rPr>
          <w:rFonts w:ascii="Arial" w:hAnsi="Arial" w:cs="Arial"/>
          <w:sz w:val="22"/>
          <w:szCs w:val="22"/>
        </w:rPr>
        <w:t xml:space="preserve"> who</w:t>
      </w:r>
      <w:r w:rsidR="00B423A0">
        <w:rPr>
          <w:rFonts w:ascii="Arial" w:hAnsi="Arial" w:cs="Arial"/>
          <w:sz w:val="22"/>
          <w:szCs w:val="22"/>
        </w:rPr>
        <w:t xml:space="preserve">, </w:t>
      </w:r>
      <w:r w:rsidR="00540C9A" w:rsidRPr="001649FD">
        <w:rPr>
          <w:rFonts w:ascii="Arial" w:hAnsi="Arial" w:cs="Arial"/>
          <w:sz w:val="22"/>
          <w:szCs w:val="22"/>
        </w:rPr>
        <w:t xml:space="preserve">by reason of poverty, are unable to contribute towards the public charges.  </w:t>
      </w:r>
      <w:smartTag w:uri="urn:schemas-microsoft-com:office:smarttags" w:element="stockticker">
        <w:r w:rsidR="00540C9A" w:rsidRPr="00AA54AF">
          <w:rPr>
            <w:rFonts w:ascii="Arial" w:hAnsi="Arial" w:cs="Arial"/>
            <w:sz w:val="16"/>
            <w:szCs w:val="16"/>
          </w:rPr>
          <w:t>MCL</w:t>
        </w:r>
      </w:smartTag>
      <w:r w:rsidR="00540C9A" w:rsidRPr="00AA54AF">
        <w:rPr>
          <w:rFonts w:ascii="Arial" w:hAnsi="Arial" w:cs="Arial"/>
          <w:sz w:val="16"/>
          <w:szCs w:val="16"/>
        </w:rPr>
        <w:t xml:space="preserve"> 211.7</w:t>
      </w:r>
      <w:r w:rsidR="007D4874" w:rsidRPr="00AA54AF">
        <w:rPr>
          <w:rFonts w:ascii="Arial" w:hAnsi="Arial" w:cs="Arial"/>
          <w:sz w:val="16"/>
          <w:szCs w:val="16"/>
        </w:rPr>
        <w:t>u (1)</w:t>
      </w:r>
    </w:p>
    <w:p w14:paraId="57A274C4" w14:textId="77777777" w:rsidR="00540C9A" w:rsidRPr="001649FD" w:rsidRDefault="00540C9A" w:rsidP="00540C9A">
      <w:pPr>
        <w:rPr>
          <w:rFonts w:ascii="Arial" w:hAnsi="Arial" w:cs="Arial"/>
          <w:sz w:val="22"/>
          <w:szCs w:val="22"/>
        </w:rPr>
      </w:pPr>
    </w:p>
    <w:p w14:paraId="0E6672A0" w14:textId="77777777" w:rsidR="00540C9A" w:rsidRPr="001649FD" w:rsidRDefault="00406A7B" w:rsidP="00540C9A">
      <w:pPr>
        <w:rPr>
          <w:rFonts w:ascii="Arial" w:hAnsi="Arial" w:cs="Arial"/>
          <w:sz w:val="22"/>
          <w:szCs w:val="22"/>
        </w:rPr>
      </w:pPr>
      <w:r>
        <w:rPr>
          <w:rFonts w:ascii="Arial" w:hAnsi="Arial" w:cs="Arial"/>
          <w:sz w:val="22"/>
          <w:szCs w:val="22"/>
        </w:rPr>
        <w:t xml:space="preserve">POLICY: </w:t>
      </w:r>
      <w:r w:rsidR="00540C9A" w:rsidRPr="001649FD">
        <w:rPr>
          <w:rFonts w:ascii="Arial" w:hAnsi="Arial" w:cs="Arial"/>
          <w:sz w:val="22"/>
          <w:szCs w:val="22"/>
        </w:rPr>
        <w:t xml:space="preserve">In order to be eligible for a hardship (poverty) exemption, the claimant must establish or comply with </w:t>
      </w:r>
      <w:r w:rsidR="00540C9A" w:rsidRPr="001649FD">
        <w:rPr>
          <w:rFonts w:ascii="Arial" w:hAnsi="Arial" w:cs="Arial"/>
          <w:sz w:val="22"/>
          <w:szCs w:val="22"/>
          <w:u w:val="single"/>
        </w:rPr>
        <w:t>all</w:t>
      </w:r>
      <w:r w:rsidR="00540C9A" w:rsidRPr="001649FD">
        <w:rPr>
          <w:rFonts w:ascii="Arial" w:hAnsi="Arial" w:cs="Arial"/>
          <w:sz w:val="22"/>
          <w:szCs w:val="22"/>
        </w:rPr>
        <w:t xml:space="preserve"> of the following:</w:t>
      </w:r>
    </w:p>
    <w:p w14:paraId="0B481B6D" w14:textId="77777777" w:rsidR="00540C9A" w:rsidRPr="001649FD" w:rsidRDefault="00540C9A" w:rsidP="00540C9A">
      <w:pPr>
        <w:rPr>
          <w:rFonts w:ascii="Arial" w:hAnsi="Arial" w:cs="Arial"/>
          <w:sz w:val="22"/>
          <w:szCs w:val="22"/>
        </w:rPr>
      </w:pPr>
    </w:p>
    <w:p w14:paraId="6850DA05" w14:textId="051B95CF" w:rsidR="00540C9A" w:rsidRPr="001649FD" w:rsidRDefault="00540C9A" w:rsidP="00540C9A">
      <w:pPr>
        <w:numPr>
          <w:ilvl w:val="0"/>
          <w:numId w:val="1"/>
        </w:numPr>
        <w:rPr>
          <w:rFonts w:ascii="Arial" w:hAnsi="Arial" w:cs="Arial"/>
          <w:sz w:val="22"/>
          <w:szCs w:val="22"/>
        </w:rPr>
      </w:pPr>
      <w:r w:rsidRPr="001649FD">
        <w:rPr>
          <w:rFonts w:ascii="Arial" w:hAnsi="Arial" w:cs="Arial"/>
          <w:sz w:val="22"/>
          <w:szCs w:val="22"/>
        </w:rPr>
        <w:t>Be the owner and occupant of property that is his/her principal residence for the year for which the exemption is requested.  If requested by the Board of Review, a copy of the deed, land contract, or other evidence of ownership of the property</w:t>
      </w:r>
      <w:r w:rsidR="004B46F4">
        <w:rPr>
          <w:rFonts w:ascii="Arial" w:hAnsi="Arial" w:cs="Arial"/>
          <w:sz w:val="22"/>
          <w:szCs w:val="22"/>
        </w:rPr>
        <w:t xml:space="preserve"> </w:t>
      </w:r>
      <w:r w:rsidR="004B46F4" w:rsidRPr="00B423A0">
        <w:rPr>
          <w:rFonts w:ascii="Arial" w:hAnsi="Arial" w:cs="Arial"/>
          <w:sz w:val="22"/>
          <w:szCs w:val="22"/>
        </w:rPr>
        <w:t>must be provide</w:t>
      </w:r>
      <w:r w:rsidR="00B423A0">
        <w:rPr>
          <w:rFonts w:ascii="Arial" w:hAnsi="Arial" w:cs="Arial"/>
          <w:sz w:val="22"/>
          <w:szCs w:val="22"/>
        </w:rPr>
        <w:t>d</w:t>
      </w:r>
      <w:r w:rsidRPr="00B423A0">
        <w:rPr>
          <w:rFonts w:ascii="Arial" w:hAnsi="Arial" w:cs="Arial"/>
          <w:sz w:val="22"/>
          <w:szCs w:val="22"/>
        </w:rPr>
        <w:t>.</w:t>
      </w:r>
      <w:r w:rsidRPr="001649FD">
        <w:rPr>
          <w:rFonts w:ascii="Arial" w:hAnsi="Arial" w:cs="Arial"/>
          <w:sz w:val="22"/>
          <w:szCs w:val="22"/>
        </w:rPr>
        <w:t xml:space="preserve">  </w:t>
      </w:r>
      <w:r w:rsidRPr="00AA54AF">
        <w:rPr>
          <w:rFonts w:ascii="Arial" w:hAnsi="Arial" w:cs="Arial"/>
          <w:sz w:val="16"/>
          <w:szCs w:val="16"/>
        </w:rPr>
        <w:t>MCL 211.7</w:t>
      </w:r>
      <w:r w:rsidR="007D4874" w:rsidRPr="00AA54AF">
        <w:rPr>
          <w:rFonts w:ascii="Arial" w:hAnsi="Arial" w:cs="Arial"/>
          <w:sz w:val="16"/>
          <w:szCs w:val="16"/>
        </w:rPr>
        <w:t>u (</w:t>
      </w:r>
      <w:r w:rsidR="00B254FE" w:rsidRPr="00AA54AF">
        <w:rPr>
          <w:rFonts w:ascii="Arial" w:hAnsi="Arial" w:cs="Arial"/>
          <w:sz w:val="16"/>
          <w:szCs w:val="16"/>
        </w:rPr>
        <w:t xml:space="preserve"> 2</w:t>
      </w:r>
      <w:r w:rsidR="007D4874" w:rsidRPr="00AA54AF">
        <w:rPr>
          <w:rFonts w:ascii="Arial" w:hAnsi="Arial" w:cs="Arial"/>
          <w:sz w:val="16"/>
          <w:szCs w:val="16"/>
        </w:rPr>
        <w:t>) (a)+(d)</w:t>
      </w:r>
    </w:p>
    <w:p w14:paraId="00C8DF37" w14:textId="77777777" w:rsidR="008F615B" w:rsidRPr="001649FD" w:rsidRDefault="008F615B" w:rsidP="008F615B">
      <w:pPr>
        <w:ind w:left="360"/>
        <w:rPr>
          <w:rFonts w:ascii="Arial" w:hAnsi="Arial" w:cs="Arial"/>
          <w:sz w:val="22"/>
          <w:szCs w:val="22"/>
        </w:rPr>
      </w:pPr>
    </w:p>
    <w:p w14:paraId="3527FBF3" w14:textId="77777777" w:rsidR="008F615B" w:rsidRPr="001649FD" w:rsidRDefault="00540C9A" w:rsidP="008F615B">
      <w:pPr>
        <w:numPr>
          <w:ilvl w:val="0"/>
          <w:numId w:val="1"/>
        </w:numPr>
        <w:rPr>
          <w:rFonts w:ascii="Arial" w:hAnsi="Arial" w:cs="Arial"/>
          <w:sz w:val="22"/>
          <w:szCs w:val="22"/>
        </w:rPr>
      </w:pPr>
      <w:r w:rsidRPr="001649FD">
        <w:rPr>
          <w:rFonts w:ascii="Arial" w:hAnsi="Arial" w:cs="Arial"/>
          <w:sz w:val="22"/>
          <w:szCs w:val="22"/>
        </w:rPr>
        <w:t xml:space="preserve">Not own any other real estate and/or recreational vehicles in or out of the State of </w:t>
      </w:r>
      <w:smartTag w:uri="urn:schemas-microsoft-com:office:smarttags" w:element="place">
        <w:smartTag w:uri="urn:schemas-microsoft-com:office:smarttags" w:element="State">
          <w:r w:rsidRPr="001649FD">
            <w:rPr>
              <w:rFonts w:ascii="Arial" w:hAnsi="Arial" w:cs="Arial"/>
              <w:sz w:val="22"/>
              <w:szCs w:val="22"/>
            </w:rPr>
            <w:t>Michigan</w:t>
          </w:r>
        </w:smartTag>
      </w:smartTag>
      <w:r w:rsidRPr="001649FD">
        <w:rPr>
          <w:rFonts w:ascii="Arial" w:hAnsi="Arial" w:cs="Arial"/>
          <w:sz w:val="22"/>
          <w:szCs w:val="22"/>
        </w:rPr>
        <w:t>.</w:t>
      </w:r>
    </w:p>
    <w:p w14:paraId="59F9713E" w14:textId="77777777" w:rsidR="008F615B" w:rsidRPr="001649FD" w:rsidRDefault="008F615B" w:rsidP="008F615B">
      <w:pPr>
        <w:ind w:left="360"/>
        <w:rPr>
          <w:rFonts w:ascii="Arial" w:hAnsi="Arial" w:cs="Arial"/>
          <w:sz w:val="22"/>
          <w:szCs w:val="22"/>
        </w:rPr>
      </w:pPr>
    </w:p>
    <w:p w14:paraId="517A464E" w14:textId="77777777" w:rsidR="00540C9A" w:rsidRPr="001649FD" w:rsidRDefault="00AA54AF" w:rsidP="00540C9A">
      <w:pPr>
        <w:numPr>
          <w:ilvl w:val="0"/>
          <w:numId w:val="1"/>
        </w:numPr>
        <w:rPr>
          <w:rFonts w:ascii="Arial" w:hAnsi="Arial" w:cs="Arial"/>
          <w:sz w:val="22"/>
          <w:szCs w:val="22"/>
        </w:rPr>
      </w:pPr>
      <w:r>
        <w:rPr>
          <w:rFonts w:ascii="Arial" w:hAnsi="Arial" w:cs="Arial"/>
          <w:sz w:val="22"/>
          <w:szCs w:val="22"/>
        </w:rPr>
        <w:t>Fully complete the Declaration of Poverty Request for tax relief application, including the asset and income schedule.</w:t>
      </w:r>
    </w:p>
    <w:p w14:paraId="5AE7FA59" w14:textId="77777777" w:rsidR="008F615B" w:rsidRPr="001649FD" w:rsidRDefault="008F615B" w:rsidP="008F615B">
      <w:pPr>
        <w:ind w:left="360"/>
        <w:rPr>
          <w:rFonts w:ascii="Arial" w:hAnsi="Arial" w:cs="Arial"/>
          <w:sz w:val="22"/>
          <w:szCs w:val="22"/>
        </w:rPr>
      </w:pPr>
    </w:p>
    <w:p w14:paraId="107C0446" w14:textId="77777777" w:rsidR="00B40E4B" w:rsidRPr="00B40E4B" w:rsidRDefault="00B40E4B" w:rsidP="00B40E4B">
      <w:pPr>
        <w:pStyle w:val="Default"/>
        <w:numPr>
          <w:ilvl w:val="0"/>
          <w:numId w:val="1"/>
        </w:numPr>
        <w:rPr>
          <w:rFonts w:ascii="Arial" w:hAnsi="Arial" w:cs="Arial"/>
          <w:sz w:val="22"/>
          <w:szCs w:val="22"/>
        </w:rPr>
      </w:pPr>
      <w:r w:rsidRPr="00B40E4B">
        <w:rPr>
          <w:rFonts w:ascii="Arial" w:hAnsi="Arial" w:cs="Arial"/>
          <w:sz w:val="22"/>
          <w:szCs w:val="22"/>
        </w:rPr>
        <w:t>Hardship exemption may be grant</w:t>
      </w:r>
      <w:r>
        <w:rPr>
          <w:rFonts w:ascii="Arial" w:hAnsi="Arial" w:cs="Arial"/>
          <w:sz w:val="22"/>
          <w:szCs w:val="22"/>
        </w:rPr>
        <w:t>ed</w:t>
      </w:r>
      <w:r w:rsidRPr="00B40E4B">
        <w:rPr>
          <w:rFonts w:ascii="Arial" w:hAnsi="Arial" w:cs="Arial"/>
          <w:sz w:val="22"/>
          <w:szCs w:val="22"/>
        </w:rPr>
        <w:t xml:space="preserve"> </w:t>
      </w:r>
      <w:r w:rsidR="00080024">
        <w:rPr>
          <w:rFonts w:ascii="Arial" w:hAnsi="Arial" w:cs="Arial"/>
          <w:sz w:val="22"/>
          <w:szCs w:val="22"/>
        </w:rPr>
        <w:t>up to a maximum of 50 percent.</w:t>
      </w:r>
    </w:p>
    <w:p w14:paraId="00BCA00A" w14:textId="77777777" w:rsidR="008F615B" w:rsidRPr="001649FD" w:rsidRDefault="008F615B" w:rsidP="008F615B">
      <w:pPr>
        <w:ind w:left="360"/>
        <w:rPr>
          <w:rFonts w:ascii="Arial" w:hAnsi="Arial" w:cs="Arial"/>
          <w:sz w:val="22"/>
          <w:szCs w:val="22"/>
        </w:rPr>
      </w:pPr>
    </w:p>
    <w:p w14:paraId="5F54525C" w14:textId="77777777" w:rsidR="006650DF" w:rsidRDefault="008F615B" w:rsidP="008F615B">
      <w:pPr>
        <w:numPr>
          <w:ilvl w:val="0"/>
          <w:numId w:val="1"/>
        </w:numPr>
        <w:rPr>
          <w:rFonts w:ascii="Arial" w:hAnsi="Arial" w:cs="Arial"/>
          <w:sz w:val="22"/>
          <w:szCs w:val="22"/>
        </w:rPr>
      </w:pPr>
      <w:r w:rsidRPr="001649FD">
        <w:rPr>
          <w:rFonts w:ascii="Arial" w:hAnsi="Arial" w:cs="Arial"/>
          <w:sz w:val="22"/>
          <w:szCs w:val="22"/>
        </w:rPr>
        <w:t xml:space="preserve">The exemption is also dependent upon the total household income of the applicant meeting the guidelines established by the City of </w:t>
      </w:r>
      <w:r w:rsidR="00D201AF">
        <w:rPr>
          <w:rFonts w:ascii="Arial" w:hAnsi="Arial" w:cs="Arial"/>
          <w:sz w:val="22"/>
          <w:szCs w:val="22"/>
        </w:rPr>
        <w:t>Manton</w:t>
      </w:r>
      <w:r w:rsidRPr="001649FD">
        <w:rPr>
          <w:rFonts w:ascii="Arial" w:hAnsi="Arial" w:cs="Arial"/>
          <w:sz w:val="22"/>
          <w:szCs w:val="22"/>
        </w:rPr>
        <w:t xml:space="preserve">. </w:t>
      </w:r>
    </w:p>
    <w:p w14:paraId="40E86C23" w14:textId="77777777" w:rsidR="00080024" w:rsidRDefault="00080024" w:rsidP="00080024">
      <w:pPr>
        <w:pStyle w:val="ListParagraph"/>
        <w:rPr>
          <w:rFonts w:ascii="Arial" w:hAnsi="Arial" w:cs="Arial"/>
          <w:sz w:val="22"/>
          <w:szCs w:val="22"/>
        </w:rPr>
      </w:pPr>
    </w:p>
    <w:p w14:paraId="2F89626B" w14:textId="77777777" w:rsidR="00080024" w:rsidRPr="001649FD" w:rsidRDefault="00080024" w:rsidP="00080024">
      <w:pPr>
        <w:ind w:left="540"/>
        <w:rPr>
          <w:rFonts w:ascii="Arial" w:hAnsi="Arial" w:cs="Arial"/>
          <w:sz w:val="22"/>
          <w:szCs w:val="22"/>
        </w:rPr>
      </w:pPr>
    </w:p>
    <w:p w14:paraId="44916555" w14:textId="77777777" w:rsidR="00B254FE" w:rsidRPr="001649FD" w:rsidRDefault="008F615B" w:rsidP="008F615B">
      <w:pPr>
        <w:numPr>
          <w:ilvl w:val="1"/>
          <w:numId w:val="1"/>
        </w:numPr>
        <w:rPr>
          <w:rFonts w:ascii="Arial" w:hAnsi="Arial" w:cs="Arial"/>
          <w:sz w:val="22"/>
          <w:szCs w:val="22"/>
        </w:rPr>
      </w:pPr>
      <w:r w:rsidRPr="001649FD">
        <w:rPr>
          <w:rFonts w:ascii="Arial" w:hAnsi="Arial" w:cs="Arial"/>
          <w:sz w:val="22"/>
          <w:szCs w:val="22"/>
        </w:rPr>
        <w:t>Total family income is defined as money, wages, and salaries before deductions; net receipts from non-farm self-employment</w:t>
      </w:r>
      <w:r w:rsidR="00AA54AF">
        <w:rPr>
          <w:rFonts w:ascii="Arial" w:hAnsi="Arial" w:cs="Arial"/>
          <w:sz w:val="22"/>
          <w:szCs w:val="22"/>
        </w:rPr>
        <w:t>,</w:t>
      </w:r>
      <w:r w:rsidRPr="001649FD">
        <w:rPr>
          <w:rFonts w:ascii="Arial" w:hAnsi="Arial" w:cs="Arial"/>
          <w:sz w:val="22"/>
          <w:szCs w:val="22"/>
        </w:rPr>
        <w:t xml:space="preserve"> business</w:t>
      </w:r>
      <w:r w:rsidR="00AA54AF">
        <w:rPr>
          <w:rFonts w:ascii="Arial" w:hAnsi="Arial" w:cs="Arial"/>
          <w:sz w:val="22"/>
          <w:szCs w:val="22"/>
        </w:rPr>
        <w:t>,</w:t>
      </w:r>
      <w:r w:rsidRPr="001649FD">
        <w:rPr>
          <w:rFonts w:ascii="Arial" w:hAnsi="Arial" w:cs="Arial"/>
          <w:sz w:val="22"/>
          <w:szCs w:val="22"/>
        </w:rPr>
        <w:t xml:space="preserve"> professional, enterprise, or partnership after deductions; payments from social security, retirement, unemployment compensation, veteran’s payments, public assistance; alimony, child support, military family allotments or other regular support from an absent family member or someone not living in the household; private pensions, government</w:t>
      </w:r>
      <w:r w:rsidR="00B254FE" w:rsidRPr="001649FD">
        <w:rPr>
          <w:rFonts w:ascii="Arial" w:hAnsi="Arial" w:cs="Arial"/>
          <w:sz w:val="22"/>
          <w:szCs w:val="22"/>
        </w:rPr>
        <w:t xml:space="preserve"> pensions, annuity or insurance payments; scholarships, grants, fellowships, assistantships; dividends, interest, rental income, royalties, periodic receipts from estates or trusts, gambling or lottery winnings. </w:t>
      </w:r>
    </w:p>
    <w:p w14:paraId="18E94C24" w14:textId="77777777" w:rsidR="00B254FE" w:rsidRPr="001649FD" w:rsidRDefault="00B254FE" w:rsidP="00B254FE">
      <w:pPr>
        <w:rPr>
          <w:rFonts w:ascii="Arial" w:hAnsi="Arial" w:cs="Arial"/>
          <w:sz w:val="22"/>
          <w:szCs w:val="22"/>
        </w:rPr>
      </w:pPr>
    </w:p>
    <w:p w14:paraId="491AC7E3" w14:textId="2D3C8EBC" w:rsidR="00B254FE" w:rsidRDefault="00B254FE" w:rsidP="004335E1">
      <w:pPr>
        <w:numPr>
          <w:ilvl w:val="0"/>
          <w:numId w:val="1"/>
        </w:numPr>
        <w:rPr>
          <w:rFonts w:ascii="Arial" w:hAnsi="Arial" w:cs="Arial"/>
          <w:sz w:val="22"/>
          <w:szCs w:val="22"/>
        </w:rPr>
      </w:pPr>
      <w:r w:rsidRPr="002C62CD">
        <w:rPr>
          <w:rFonts w:ascii="Arial" w:hAnsi="Arial" w:cs="Arial"/>
          <w:sz w:val="22"/>
          <w:szCs w:val="22"/>
        </w:rPr>
        <w:t xml:space="preserve">Provide </w:t>
      </w:r>
      <w:r w:rsidR="00EE4736">
        <w:rPr>
          <w:rFonts w:ascii="Arial" w:hAnsi="Arial" w:cs="Arial"/>
          <w:sz w:val="22"/>
          <w:szCs w:val="22"/>
        </w:rPr>
        <w:t xml:space="preserve">a </w:t>
      </w:r>
      <w:r w:rsidRPr="002C62CD">
        <w:rPr>
          <w:rFonts w:ascii="Arial" w:hAnsi="Arial" w:cs="Arial"/>
          <w:sz w:val="22"/>
          <w:szCs w:val="22"/>
        </w:rPr>
        <w:t>current or preceding year federal and state income tax return for all persons residing in the principal residence</w:t>
      </w:r>
      <w:r w:rsidR="002C62CD">
        <w:rPr>
          <w:rFonts w:ascii="Arial" w:hAnsi="Arial" w:cs="Arial"/>
          <w:sz w:val="22"/>
          <w:szCs w:val="22"/>
        </w:rPr>
        <w:t>.</w:t>
      </w:r>
      <w:r w:rsidRPr="002C62CD">
        <w:rPr>
          <w:rFonts w:ascii="Arial" w:hAnsi="Arial" w:cs="Arial"/>
          <w:sz w:val="22"/>
          <w:szCs w:val="22"/>
        </w:rPr>
        <w:t xml:space="preserve">  </w:t>
      </w:r>
    </w:p>
    <w:p w14:paraId="23731BE5" w14:textId="77777777" w:rsidR="002C62CD" w:rsidRPr="001649FD" w:rsidRDefault="002C62CD" w:rsidP="002C62CD">
      <w:pPr>
        <w:ind w:left="540"/>
        <w:rPr>
          <w:rFonts w:ascii="Arial" w:hAnsi="Arial" w:cs="Arial"/>
          <w:sz w:val="22"/>
          <w:szCs w:val="22"/>
        </w:rPr>
      </w:pPr>
    </w:p>
    <w:p w14:paraId="1201DE29" w14:textId="77777777" w:rsidR="008F615B" w:rsidRPr="001649FD" w:rsidRDefault="00B254FE" w:rsidP="00B254FE">
      <w:pPr>
        <w:numPr>
          <w:ilvl w:val="0"/>
          <w:numId w:val="1"/>
        </w:numPr>
        <w:rPr>
          <w:rFonts w:ascii="Arial" w:hAnsi="Arial" w:cs="Arial"/>
          <w:sz w:val="22"/>
          <w:szCs w:val="22"/>
        </w:rPr>
      </w:pPr>
      <w:r w:rsidRPr="001649FD">
        <w:rPr>
          <w:rFonts w:ascii="Arial" w:hAnsi="Arial" w:cs="Arial"/>
          <w:sz w:val="22"/>
          <w:szCs w:val="22"/>
        </w:rPr>
        <w:t xml:space="preserve">Provide a valid driver’s license or other form of identification if requested by the Board of Review. </w:t>
      </w:r>
      <w:r w:rsidRPr="00AA4EDC">
        <w:rPr>
          <w:rFonts w:ascii="Arial" w:hAnsi="Arial" w:cs="Arial"/>
          <w:sz w:val="16"/>
          <w:szCs w:val="16"/>
        </w:rPr>
        <w:t xml:space="preserve"> MCL 211.7</w:t>
      </w:r>
      <w:r w:rsidR="007D4874" w:rsidRPr="00AA4EDC">
        <w:rPr>
          <w:rFonts w:ascii="Arial" w:hAnsi="Arial" w:cs="Arial"/>
          <w:sz w:val="16"/>
          <w:szCs w:val="16"/>
        </w:rPr>
        <w:t>u (2)(c)</w:t>
      </w:r>
      <w:r w:rsidRPr="00AA4EDC">
        <w:rPr>
          <w:rFonts w:ascii="Arial" w:hAnsi="Arial" w:cs="Arial"/>
          <w:sz w:val="16"/>
          <w:szCs w:val="16"/>
        </w:rPr>
        <w:t xml:space="preserve"> </w:t>
      </w:r>
    </w:p>
    <w:p w14:paraId="6CB486AF" w14:textId="77777777" w:rsidR="00B254FE" w:rsidRPr="001649FD" w:rsidRDefault="00B254FE" w:rsidP="00B254FE">
      <w:pPr>
        <w:rPr>
          <w:rFonts w:ascii="Arial" w:hAnsi="Arial" w:cs="Arial"/>
          <w:sz w:val="22"/>
          <w:szCs w:val="22"/>
        </w:rPr>
      </w:pPr>
    </w:p>
    <w:p w14:paraId="649FE5D4" w14:textId="63151E90" w:rsidR="00386F5D" w:rsidRDefault="008C4402" w:rsidP="00386F5D">
      <w:pPr>
        <w:numPr>
          <w:ilvl w:val="0"/>
          <w:numId w:val="1"/>
        </w:numPr>
        <w:rPr>
          <w:rFonts w:ascii="Arial" w:hAnsi="Arial" w:cs="Arial"/>
          <w:sz w:val="22"/>
          <w:szCs w:val="22"/>
        </w:rPr>
      </w:pPr>
      <w:r w:rsidRPr="001649FD">
        <w:rPr>
          <w:rFonts w:ascii="Arial" w:hAnsi="Arial" w:cs="Arial"/>
          <w:sz w:val="22"/>
          <w:szCs w:val="22"/>
        </w:rPr>
        <w:lastRenderedPageBreak/>
        <w:t xml:space="preserve">Meet the City of </w:t>
      </w:r>
      <w:smartTag w:uri="urn:schemas-microsoft-com:office:smarttags" w:element="place">
        <w:smartTag w:uri="urn:schemas-microsoft-com:office:smarttags" w:element="City">
          <w:r w:rsidR="00D201AF">
            <w:rPr>
              <w:rFonts w:ascii="Arial" w:hAnsi="Arial" w:cs="Arial"/>
              <w:sz w:val="22"/>
              <w:szCs w:val="22"/>
            </w:rPr>
            <w:t>Manton</w:t>
          </w:r>
        </w:smartTag>
      </w:smartTag>
      <w:r w:rsidR="00D201AF">
        <w:rPr>
          <w:rFonts w:ascii="Arial" w:hAnsi="Arial" w:cs="Arial"/>
          <w:sz w:val="22"/>
          <w:szCs w:val="22"/>
        </w:rPr>
        <w:t>’s</w:t>
      </w:r>
      <w:r w:rsidRPr="001649FD">
        <w:rPr>
          <w:rFonts w:ascii="Arial" w:hAnsi="Arial" w:cs="Arial"/>
          <w:sz w:val="22"/>
          <w:szCs w:val="22"/>
        </w:rPr>
        <w:t xml:space="preserve"> income standards for “Poverty Threshold” for the calendar year in question.  As its “Poverty Threshold”, the City of</w:t>
      </w:r>
      <w:r w:rsidR="00D201AF">
        <w:rPr>
          <w:rFonts w:ascii="Arial" w:hAnsi="Arial" w:cs="Arial"/>
          <w:sz w:val="22"/>
          <w:szCs w:val="22"/>
        </w:rPr>
        <w:t xml:space="preserve"> </w:t>
      </w:r>
      <w:smartTag w:uri="urn:schemas-microsoft-com:office:smarttags" w:element="place">
        <w:smartTag w:uri="urn:schemas-microsoft-com:office:smarttags" w:element="City">
          <w:r w:rsidR="00D201AF">
            <w:rPr>
              <w:rFonts w:ascii="Arial" w:hAnsi="Arial" w:cs="Arial"/>
              <w:sz w:val="22"/>
              <w:szCs w:val="22"/>
            </w:rPr>
            <w:t>Manton</w:t>
          </w:r>
        </w:smartTag>
      </w:smartTag>
      <w:r w:rsidRPr="001649FD">
        <w:rPr>
          <w:rFonts w:ascii="Arial" w:hAnsi="Arial" w:cs="Arial"/>
          <w:sz w:val="22"/>
          <w:szCs w:val="22"/>
        </w:rPr>
        <w:t xml:space="preserve"> has adopted and incorporated the federal poverty guidelines updated annually in the Federal Register by the United States Department of Health and Human Services.  (under authority of Section 673 of subtitle B of Title VI of the Omnibus Budget Reconciliation Act of 1981, Public Law 97-35, 42 </w:t>
      </w:r>
      <w:smartTag w:uri="urn:schemas-microsoft-com:office:smarttags" w:element="stockticker">
        <w:r w:rsidRPr="001649FD">
          <w:rPr>
            <w:rFonts w:ascii="Arial" w:hAnsi="Arial" w:cs="Arial"/>
            <w:sz w:val="22"/>
            <w:szCs w:val="22"/>
          </w:rPr>
          <w:t>USC</w:t>
        </w:r>
      </w:smartTag>
      <w:r w:rsidRPr="001649FD">
        <w:rPr>
          <w:rFonts w:ascii="Arial" w:hAnsi="Arial" w:cs="Arial"/>
          <w:sz w:val="22"/>
          <w:szCs w:val="22"/>
        </w:rPr>
        <w:t xml:space="preserve"> 9902) </w:t>
      </w:r>
      <w:r w:rsidR="00386F5D" w:rsidRPr="00386F5D">
        <w:rPr>
          <w:rFonts w:ascii="Arial" w:hAnsi="Arial" w:cs="Arial"/>
          <w:b/>
          <w:bCs/>
          <w:sz w:val="22"/>
          <w:szCs w:val="22"/>
        </w:rPr>
        <w:t>*TABLE BELOW REFLECTS GUIDELINES FOR 20</w:t>
      </w:r>
      <w:r w:rsidR="0078104C">
        <w:rPr>
          <w:rFonts w:ascii="Arial" w:hAnsi="Arial" w:cs="Arial"/>
          <w:b/>
          <w:bCs/>
          <w:sz w:val="22"/>
          <w:szCs w:val="22"/>
        </w:rPr>
        <w:t>24</w:t>
      </w:r>
      <w:r w:rsidR="00386F5D" w:rsidRPr="00386F5D">
        <w:rPr>
          <w:rFonts w:ascii="Arial" w:hAnsi="Arial" w:cs="Arial"/>
          <w:b/>
          <w:bCs/>
          <w:sz w:val="22"/>
          <w:szCs w:val="22"/>
        </w:rPr>
        <w:t xml:space="preserve"> </w:t>
      </w:r>
      <w:r w:rsidR="00B423A0">
        <w:rPr>
          <w:rFonts w:ascii="Arial" w:hAnsi="Arial" w:cs="Arial"/>
          <w:b/>
          <w:bCs/>
          <w:sz w:val="22"/>
          <w:szCs w:val="22"/>
        </w:rPr>
        <w:t xml:space="preserve">TAX YEAR </w:t>
      </w:r>
      <w:r w:rsidR="00386F5D" w:rsidRPr="00386F5D">
        <w:rPr>
          <w:rFonts w:ascii="Arial" w:hAnsi="Arial" w:cs="Arial"/>
          <w:b/>
          <w:bCs/>
          <w:sz w:val="22"/>
          <w:szCs w:val="22"/>
        </w:rPr>
        <w:t>ONLY</w:t>
      </w:r>
    </w:p>
    <w:p w14:paraId="6540D266" w14:textId="77777777" w:rsidR="00386F5D" w:rsidRDefault="00386F5D" w:rsidP="00386F5D">
      <w:pPr>
        <w:pStyle w:val="ListParagraph"/>
        <w:rPr>
          <w:rFonts w:ascii="Arial" w:hAnsi="Arial" w:cs="Arial"/>
          <w:b/>
          <w:sz w:val="22"/>
          <w:szCs w:val="22"/>
        </w:rPr>
      </w:pPr>
    </w:p>
    <w:p w14:paraId="02D491D6" w14:textId="77777777" w:rsidR="00B254FE" w:rsidRPr="00386F5D" w:rsidRDefault="00467701" w:rsidP="00386F5D">
      <w:pPr>
        <w:numPr>
          <w:ilvl w:val="0"/>
          <w:numId w:val="1"/>
        </w:numPr>
        <w:rPr>
          <w:rFonts w:ascii="Arial" w:hAnsi="Arial" w:cs="Arial"/>
          <w:sz w:val="22"/>
          <w:szCs w:val="22"/>
        </w:rPr>
      </w:pPr>
      <w:r w:rsidRPr="00386F5D">
        <w:rPr>
          <w:rFonts w:ascii="Arial" w:hAnsi="Arial" w:cs="Arial"/>
          <w:b/>
          <w:sz w:val="22"/>
          <w:szCs w:val="22"/>
        </w:rPr>
        <w:t xml:space="preserve">ANNUAL UPDATES </w:t>
      </w:r>
      <w:smartTag w:uri="urn:schemas-microsoft-com:office:smarttags" w:element="stockticker">
        <w:r w:rsidRPr="00386F5D">
          <w:rPr>
            <w:rFonts w:ascii="Arial" w:hAnsi="Arial" w:cs="Arial"/>
            <w:b/>
            <w:sz w:val="22"/>
            <w:szCs w:val="22"/>
          </w:rPr>
          <w:t>ARE</w:t>
        </w:r>
      </w:smartTag>
      <w:r w:rsidRPr="00386F5D">
        <w:rPr>
          <w:rFonts w:ascii="Arial" w:hAnsi="Arial" w:cs="Arial"/>
          <w:b/>
          <w:sz w:val="22"/>
          <w:szCs w:val="22"/>
        </w:rPr>
        <w:t xml:space="preserve"> AVAILABLE ON THE US DEPARTMENT OF HEALTH </w:t>
      </w:r>
      <w:smartTag w:uri="urn:schemas-microsoft-com:office:smarttags" w:element="stockticker">
        <w:r w:rsidRPr="00386F5D">
          <w:rPr>
            <w:rFonts w:ascii="Arial" w:hAnsi="Arial" w:cs="Arial"/>
            <w:b/>
            <w:sz w:val="22"/>
            <w:szCs w:val="22"/>
          </w:rPr>
          <w:t>AND</w:t>
        </w:r>
      </w:smartTag>
      <w:r w:rsidRPr="00386F5D">
        <w:rPr>
          <w:rFonts w:ascii="Arial" w:hAnsi="Arial" w:cs="Arial"/>
          <w:b/>
          <w:sz w:val="22"/>
          <w:szCs w:val="22"/>
        </w:rPr>
        <w:t xml:space="preserve"> HUMAN SERVICES WEBSITE,</w:t>
      </w:r>
      <w:r w:rsidR="008C4402" w:rsidRPr="00386F5D">
        <w:rPr>
          <w:rFonts w:ascii="Arial" w:hAnsi="Arial" w:cs="Arial"/>
          <w:sz w:val="22"/>
          <w:szCs w:val="22"/>
        </w:rPr>
        <w:t xml:space="preserve"> </w:t>
      </w:r>
      <w:r w:rsidR="006B017C" w:rsidRPr="00386F5D">
        <w:rPr>
          <w:rFonts w:ascii="Arial" w:hAnsi="Arial" w:cs="Arial"/>
          <w:sz w:val="22"/>
          <w:szCs w:val="22"/>
        </w:rPr>
        <w:t>http://aspe.</w:t>
      </w:r>
      <w:r w:rsidR="00AB3DBF" w:rsidRPr="00386F5D">
        <w:rPr>
          <w:rFonts w:ascii="Arial" w:hAnsi="Arial" w:cs="Arial"/>
          <w:sz w:val="22"/>
          <w:szCs w:val="22"/>
        </w:rPr>
        <w:t>hhs.gov/POVERTY/</w:t>
      </w:r>
    </w:p>
    <w:p w14:paraId="2FEB7F1B" w14:textId="77777777" w:rsidR="008C4402" w:rsidRDefault="008C4402" w:rsidP="008C4402">
      <w:pPr>
        <w:rPr>
          <w:rFonts w:ascii="Arial" w:hAnsi="Arial" w:cs="Arial"/>
          <w:sz w:val="22"/>
          <w:szCs w:val="22"/>
        </w:rPr>
      </w:pPr>
    </w:p>
    <w:p w14:paraId="787809C5" w14:textId="77777777" w:rsidR="00467701" w:rsidRDefault="00467701" w:rsidP="008C4402">
      <w:pPr>
        <w:rPr>
          <w:rFonts w:ascii="Arial" w:hAnsi="Arial" w:cs="Arial"/>
          <w:sz w:val="22"/>
          <w:szCs w:val="22"/>
        </w:rPr>
      </w:pPr>
    </w:p>
    <w:p w14:paraId="301BCF0A" w14:textId="193AD0A8" w:rsidR="00467701" w:rsidRPr="00D8544B" w:rsidRDefault="00CE3663" w:rsidP="00467701">
      <w:pPr>
        <w:jc w:val="center"/>
        <w:rPr>
          <w:rFonts w:ascii="Arial" w:hAnsi="Arial" w:cs="Arial"/>
          <w:b/>
          <w:sz w:val="22"/>
          <w:szCs w:val="22"/>
        </w:rPr>
      </w:pPr>
      <w:r>
        <w:rPr>
          <w:rFonts w:ascii="Arial" w:hAnsi="Arial" w:cs="Arial"/>
          <w:b/>
          <w:sz w:val="22"/>
          <w:szCs w:val="22"/>
        </w:rPr>
        <w:t>20</w:t>
      </w:r>
      <w:r w:rsidR="00A6571E">
        <w:rPr>
          <w:rFonts w:ascii="Arial" w:hAnsi="Arial" w:cs="Arial"/>
          <w:b/>
          <w:sz w:val="22"/>
          <w:szCs w:val="22"/>
        </w:rPr>
        <w:t>2</w:t>
      </w:r>
      <w:r w:rsidR="0078104C">
        <w:rPr>
          <w:rFonts w:ascii="Arial" w:hAnsi="Arial" w:cs="Arial"/>
          <w:b/>
          <w:sz w:val="22"/>
          <w:szCs w:val="22"/>
        </w:rPr>
        <w:t>4</w:t>
      </w:r>
      <w:r w:rsidR="00467701" w:rsidRPr="00D8544B">
        <w:rPr>
          <w:rFonts w:ascii="Arial" w:hAnsi="Arial" w:cs="Arial"/>
          <w:b/>
          <w:sz w:val="22"/>
          <w:szCs w:val="22"/>
        </w:rPr>
        <w:t xml:space="preserve"> </w:t>
      </w:r>
      <w:smartTag w:uri="urn:schemas-microsoft-com:office:smarttags" w:element="stockticker">
        <w:r w:rsidR="00467701" w:rsidRPr="00D8544B">
          <w:rPr>
            <w:rFonts w:ascii="Arial" w:hAnsi="Arial" w:cs="Arial"/>
            <w:b/>
            <w:sz w:val="22"/>
            <w:szCs w:val="22"/>
          </w:rPr>
          <w:t>HHS</w:t>
        </w:r>
      </w:smartTag>
      <w:r w:rsidR="00467701" w:rsidRPr="00D8544B">
        <w:rPr>
          <w:rFonts w:ascii="Arial" w:hAnsi="Arial" w:cs="Arial"/>
          <w:b/>
          <w:sz w:val="22"/>
          <w:szCs w:val="22"/>
        </w:rPr>
        <w:t xml:space="preserve"> POVERTY GUIDELINES</w:t>
      </w:r>
    </w:p>
    <w:p w14:paraId="35E291DE" w14:textId="77777777" w:rsidR="00CE6BD2" w:rsidRDefault="00CE6BD2" w:rsidP="008C4402">
      <w:pPr>
        <w:rPr>
          <w:rFonts w:ascii="Arial" w:hAnsi="Arial" w:cs="Arial"/>
          <w:sz w:val="22"/>
          <w:szCs w:val="22"/>
        </w:rPr>
      </w:pPr>
    </w:p>
    <w:p w14:paraId="5002C651" w14:textId="77777777" w:rsidR="00CE6BD2" w:rsidRDefault="00CE6BD2" w:rsidP="008C4402">
      <w:pPr>
        <w:rPr>
          <w:rFonts w:ascii="Arial" w:hAnsi="Arial" w:cs="Arial"/>
          <w:sz w:val="22"/>
          <w:szCs w:val="22"/>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970"/>
      </w:tblGrid>
      <w:tr w:rsidR="00CE6BD2" w:rsidRPr="00370E16" w14:paraId="45AA3F0D" w14:textId="77777777" w:rsidTr="00334AC9">
        <w:tc>
          <w:tcPr>
            <w:tcW w:w="3420" w:type="dxa"/>
            <w:shd w:val="clear" w:color="auto" w:fill="auto"/>
          </w:tcPr>
          <w:p w14:paraId="157EF502" w14:textId="77777777" w:rsidR="00CE6BD2" w:rsidRPr="00370E16" w:rsidRDefault="00CE6BD2" w:rsidP="008C4402">
            <w:pPr>
              <w:rPr>
                <w:rFonts w:ascii="Arial" w:hAnsi="Arial" w:cs="Arial"/>
                <w:sz w:val="22"/>
                <w:szCs w:val="22"/>
              </w:rPr>
            </w:pPr>
            <w:r w:rsidRPr="00370E16">
              <w:rPr>
                <w:rFonts w:ascii="Arial" w:hAnsi="Arial" w:cs="Arial"/>
                <w:sz w:val="22"/>
                <w:szCs w:val="22"/>
              </w:rPr>
              <w:t>Size of Family Unit</w:t>
            </w:r>
          </w:p>
        </w:tc>
        <w:tc>
          <w:tcPr>
            <w:tcW w:w="2970" w:type="dxa"/>
            <w:shd w:val="clear" w:color="auto" w:fill="auto"/>
          </w:tcPr>
          <w:p w14:paraId="428A1090" w14:textId="77777777" w:rsidR="00CE6BD2" w:rsidRPr="00370E16" w:rsidRDefault="00CE6BD2" w:rsidP="008C4402">
            <w:pPr>
              <w:rPr>
                <w:rFonts w:ascii="Arial" w:hAnsi="Arial" w:cs="Arial"/>
                <w:sz w:val="22"/>
                <w:szCs w:val="22"/>
              </w:rPr>
            </w:pPr>
            <w:r w:rsidRPr="00370E16">
              <w:rPr>
                <w:rFonts w:ascii="Arial" w:hAnsi="Arial" w:cs="Arial"/>
                <w:sz w:val="22"/>
                <w:szCs w:val="22"/>
              </w:rPr>
              <w:t>Poverty Guidelines</w:t>
            </w:r>
          </w:p>
        </w:tc>
      </w:tr>
      <w:tr w:rsidR="00CE6BD2" w:rsidRPr="00370E16" w14:paraId="68C7ACCB" w14:textId="77777777" w:rsidTr="00334AC9">
        <w:tc>
          <w:tcPr>
            <w:tcW w:w="3420" w:type="dxa"/>
            <w:shd w:val="clear" w:color="auto" w:fill="auto"/>
          </w:tcPr>
          <w:p w14:paraId="2F41AE4A" w14:textId="77777777" w:rsidR="00CE6BD2" w:rsidRPr="00370E16" w:rsidRDefault="00CE6BD2" w:rsidP="008C4402">
            <w:pPr>
              <w:rPr>
                <w:rFonts w:ascii="Arial" w:hAnsi="Arial" w:cs="Arial"/>
                <w:sz w:val="22"/>
                <w:szCs w:val="22"/>
              </w:rPr>
            </w:pPr>
            <w:r w:rsidRPr="00370E16">
              <w:rPr>
                <w:rFonts w:ascii="Arial" w:hAnsi="Arial" w:cs="Arial"/>
                <w:sz w:val="22"/>
                <w:szCs w:val="22"/>
              </w:rPr>
              <w:t>1</w:t>
            </w:r>
          </w:p>
        </w:tc>
        <w:tc>
          <w:tcPr>
            <w:tcW w:w="2970" w:type="dxa"/>
            <w:shd w:val="clear" w:color="auto" w:fill="auto"/>
          </w:tcPr>
          <w:p w14:paraId="05C81B30" w14:textId="589AADA2" w:rsidR="006A7000" w:rsidRPr="00370E16" w:rsidRDefault="006C1F4F" w:rsidP="002D2C02">
            <w:pPr>
              <w:rPr>
                <w:rFonts w:ascii="Arial" w:hAnsi="Arial" w:cs="Arial"/>
                <w:sz w:val="22"/>
                <w:szCs w:val="22"/>
              </w:rPr>
            </w:pPr>
            <w:r>
              <w:rPr>
                <w:rFonts w:ascii="Arial" w:hAnsi="Arial" w:cs="Arial"/>
                <w:sz w:val="22"/>
                <w:szCs w:val="22"/>
              </w:rPr>
              <w:t>$</w:t>
            </w:r>
            <w:r w:rsidR="0078104C">
              <w:rPr>
                <w:rFonts w:ascii="Arial" w:hAnsi="Arial" w:cs="Arial"/>
                <w:sz w:val="22"/>
                <w:szCs w:val="22"/>
              </w:rPr>
              <w:t>15,060</w:t>
            </w:r>
          </w:p>
        </w:tc>
      </w:tr>
      <w:tr w:rsidR="00CE6BD2" w:rsidRPr="00370E16" w14:paraId="6F2ECBE8" w14:textId="77777777" w:rsidTr="00334AC9">
        <w:tc>
          <w:tcPr>
            <w:tcW w:w="3420" w:type="dxa"/>
            <w:shd w:val="clear" w:color="auto" w:fill="auto"/>
          </w:tcPr>
          <w:p w14:paraId="4F3CD5F7" w14:textId="77777777" w:rsidR="00CE6BD2" w:rsidRPr="00370E16" w:rsidRDefault="00CE6BD2" w:rsidP="008C4402">
            <w:pPr>
              <w:rPr>
                <w:rFonts w:ascii="Arial" w:hAnsi="Arial" w:cs="Arial"/>
                <w:sz w:val="22"/>
                <w:szCs w:val="22"/>
              </w:rPr>
            </w:pPr>
            <w:r w:rsidRPr="00370E16">
              <w:rPr>
                <w:rFonts w:ascii="Arial" w:hAnsi="Arial" w:cs="Arial"/>
                <w:sz w:val="22"/>
                <w:szCs w:val="22"/>
              </w:rPr>
              <w:t>2</w:t>
            </w:r>
          </w:p>
        </w:tc>
        <w:tc>
          <w:tcPr>
            <w:tcW w:w="2970" w:type="dxa"/>
            <w:shd w:val="clear" w:color="auto" w:fill="auto"/>
          </w:tcPr>
          <w:p w14:paraId="6BE945FC" w14:textId="62685E2B" w:rsidR="00CE6BD2" w:rsidRPr="00370E16" w:rsidRDefault="006C1F4F" w:rsidP="002D2C02">
            <w:pPr>
              <w:rPr>
                <w:rFonts w:ascii="Arial" w:hAnsi="Arial" w:cs="Arial"/>
                <w:sz w:val="22"/>
                <w:szCs w:val="22"/>
              </w:rPr>
            </w:pPr>
            <w:r>
              <w:rPr>
                <w:rFonts w:ascii="Arial" w:hAnsi="Arial" w:cs="Arial"/>
                <w:sz w:val="22"/>
                <w:szCs w:val="22"/>
              </w:rPr>
              <w:t>$</w:t>
            </w:r>
            <w:r w:rsidR="0078104C">
              <w:rPr>
                <w:rFonts w:ascii="Arial" w:hAnsi="Arial" w:cs="Arial"/>
                <w:sz w:val="22"/>
                <w:szCs w:val="22"/>
              </w:rPr>
              <w:t>20,440</w:t>
            </w:r>
          </w:p>
        </w:tc>
      </w:tr>
      <w:tr w:rsidR="00CE6BD2" w:rsidRPr="00370E16" w14:paraId="5BA9B542" w14:textId="77777777" w:rsidTr="00334AC9">
        <w:tc>
          <w:tcPr>
            <w:tcW w:w="3420" w:type="dxa"/>
            <w:shd w:val="clear" w:color="auto" w:fill="auto"/>
          </w:tcPr>
          <w:p w14:paraId="71516AC1" w14:textId="77777777" w:rsidR="00CE6BD2" w:rsidRPr="00370E16" w:rsidRDefault="00CE6BD2" w:rsidP="008C4402">
            <w:pPr>
              <w:rPr>
                <w:rFonts w:ascii="Arial" w:hAnsi="Arial" w:cs="Arial"/>
                <w:sz w:val="22"/>
                <w:szCs w:val="22"/>
              </w:rPr>
            </w:pPr>
            <w:r w:rsidRPr="00370E16">
              <w:rPr>
                <w:rFonts w:ascii="Arial" w:hAnsi="Arial" w:cs="Arial"/>
                <w:sz w:val="22"/>
                <w:szCs w:val="22"/>
              </w:rPr>
              <w:t>3</w:t>
            </w:r>
          </w:p>
        </w:tc>
        <w:tc>
          <w:tcPr>
            <w:tcW w:w="2970" w:type="dxa"/>
            <w:shd w:val="clear" w:color="auto" w:fill="auto"/>
          </w:tcPr>
          <w:p w14:paraId="5B796878" w14:textId="3272C58F" w:rsidR="00334AC9" w:rsidRPr="00370E16" w:rsidRDefault="006C1F4F" w:rsidP="008C4402">
            <w:pPr>
              <w:rPr>
                <w:rFonts w:ascii="Arial" w:hAnsi="Arial" w:cs="Arial"/>
                <w:sz w:val="22"/>
                <w:szCs w:val="22"/>
              </w:rPr>
            </w:pPr>
            <w:r>
              <w:rPr>
                <w:rFonts w:ascii="Arial" w:hAnsi="Arial" w:cs="Arial"/>
                <w:sz w:val="22"/>
                <w:szCs w:val="22"/>
              </w:rPr>
              <w:t>$</w:t>
            </w:r>
            <w:r w:rsidR="0078104C">
              <w:rPr>
                <w:rFonts w:ascii="Arial" w:hAnsi="Arial" w:cs="Arial"/>
                <w:sz w:val="22"/>
                <w:szCs w:val="22"/>
              </w:rPr>
              <w:t>25,820</w:t>
            </w:r>
          </w:p>
        </w:tc>
      </w:tr>
      <w:tr w:rsidR="00CE6BD2" w:rsidRPr="00370E16" w14:paraId="32C4A740" w14:textId="77777777" w:rsidTr="00334AC9">
        <w:tc>
          <w:tcPr>
            <w:tcW w:w="3420" w:type="dxa"/>
            <w:shd w:val="clear" w:color="auto" w:fill="auto"/>
          </w:tcPr>
          <w:p w14:paraId="189B93E0" w14:textId="77777777" w:rsidR="00CE6BD2" w:rsidRPr="00370E16" w:rsidRDefault="00CE6BD2" w:rsidP="008C4402">
            <w:pPr>
              <w:rPr>
                <w:rFonts w:ascii="Arial" w:hAnsi="Arial" w:cs="Arial"/>
                <w:sz w:val="22"/>
                <w:szCs w:val="22"/>
              </w:rPr>
            </w:pPr>
            <w:r w:rsidRPr="00370E16">
              <w:rPr>
                <w:rFonts w:ascii="Arial" w:hAnsi="Arial" w:cs="Arial"/>
                <w:sz w:val="22"/>
                <w:szCs w:val="22"/>
              </w:rPr>
              <w:t>4</w:t>
            </w:r>
          </w:p>
        </w:tc>
        <w:tc>
          <w:tcPr>
            <w:tcW w:w="2970" w:type="dxa"/>
            <w:shd w:val="clear" w:color="auto" w:fill="auto"/>
          </w:tcPr>
          <w:p w14:paraId="2384A542" w14:textId="1BBB6139" w:rsidR="00CE6BD2" w:rsidRPr="00370E16" w:rsidRDefault="006C1F4F" w:rsidP="008C4402">
            <w:pPr>
              <w:rPr>
                <w:rFonts w:ascii="Arial" w:hAnsi="Arial" w:cs="Arial"/>
                <w:sz w:val="22"/>
                <w:szCs w:val="22"/>
              </w:rPr>
            </w:pPr>
            <w:r>
              <w:rPr>
                <w:rFonts w:ascii="Arial" w:hAnsi="Arial" w:cs="Arial"/>
                <w:sz w:val="22"/>
                <w:szCs w:val="22"/>
              </w:rPr>
              <w:t>$</w:t>
            </w:r>
            <w:r w:rsidR="00386F5D">
              <w:rPr>
                <w:rFonts w:ascii="Arial" w:hAnsi="Arial" w:cs="Arial"/>
                <w:sz w:val="22"/>
                <w:szCs w:val="22"/>
              </w:rPr>
              <w:t>3</w:t>
            </w:r>
            <w:r w:rsidR="0078104C">
              <w:rPr>
                <w:rFonts w:ascii="Arial" w:hAnsi="Arial" w:cs="Arial"/>
                <w:sz w:val="22"/>
                <w:szCs w:val="22"/>
              </w:rPr>
              <w:t>1,200</w:t>
            </w:r>
          </w:p>
        </w:tc>
      </w:tr>
      <w:tr w:rsidR="00CE6BD2" w:rsidRPr="00370E16" w14:paraId="11BF4935" w14:textId="77777777" w:rsidTr="00334AC9">
        <w:tc>
          <w:tcPr>
            <w:tcW w:w="3420" w:type="dxa"/>
            <w:shd w:val="clear" w:color="auto" w:fill="auto"/>
          </w:tcPr>
          <w:p w14:paraId="3D5106A9" w14:textId="77777777" w:rsidR="00CE6BD2" w:rsidRPr="00370E16" w:rsidRDefault="00CE6BD2" w:rsidP="008C4402">
            <w:pPr>
              <w:rPr>
                <w:rFonts w:ascii="Arial" w:hAnsi="Arial" w:cs="Arial"/>
                <w:sz w:val="22"/>
                <w:szCs w:val="22"/>
              </w:rPr>
            </w:pPr>
            <w:r w:rsidRPr="00370E16">
              <w:rPr>
                <w:rFonts w:ascii="Arial" w:hAnsi="Arial" w:cs="Arial"/>
                <w:sz w:val="22"/>
                <w:szCs w:val="22"/>
              </w:rPr>
              <w:t>5</w:t>
            </w:r>
          </w:p>
        </w:tc>
        <w:tc>
          <w:tcPr>
            <w:tcW w:w="2970" w:type="dxa"/>
            <w:shd w:val="clear" w:color="auto" w:fill="auto"/>
          </w:tcPr>
          <w:p w14:paraId="68795503" w14:textId="16C5BBAA" w:rsidR="00CE6BD2" w:rsidRPr="00370E16" w:rsidRDefault="006C1F4F" w:rsidP="008C4402">
            <w:pPr>
              <w:rPr>
                <w:rFonts w:ascii="Arial" w:hAnsi="Arial" w:cs="Arial"/>
                <w:sz w:val="22"/>
                <w:szCs w:val="22"/>
              </w:rPr>
            </w:pPr>
            <w:r>
              <w:rPr>
                <w:rFonts w:ascii="Arial" w:hAnsi="Arial" w:cs="Arial"/>
                <w:sz w:val="22"/>
                <w:szCs w:val="22"/>
              </w:rPr>
              <w:t>$</w:t>
            </w:r>
            <w:r w:rsidR="00386F5D">
              <w:rPr>
                <w:rFonts w:ascii="Arial" w:hAnsi="Arial" w:cs="Arial"/>
                <w:sz w:val="22"/>
                <w:szCs w:val="22"/>
              </w:rPr>
              <w:t>3</w:t>
            </w:r>
            <w:r w:rsidR="0078104C">
              <w:rPr>
                <w:rFonts w:ascii="Arial" w:hAnsi="Arial" w:cs="Arial"/>
                <w:sz w:val="22"/>
                <w:szCs w:val="22"/>
              </w:rPr>
              <w:t>6,580</w:t>
            </w:r>
          </w:p>
        </w:tc>
      </w:tr>
      <w:tr w:rsidR="00CE6BD2" w:rsidRPr="00370E16" w14:paraId="3E771B22" w14:textId="77777777" w:rsidTr="00334AC9">
        <w:tc>
          <w:tcPr>
            <w:tcW w:w="3420" w:type="dxa"/>
            <w:shd w:val="clear" w:color="auto" w:fill="auto"/>
          </w:tcPr>
          <w:p w14:paraId="7268260E" w14:textId="77777777" w:rsidR="00CE6BD2" w:rsidRPr="00370E16" w:rsidRDefault="00CE6BD2" w:rsidP="008C4402">
            <w:pPr>
              <w:rPr>
                <w:rFonts w:ascii="Arial" w:hAnsi="Arial" w:cs="Arial"/>
                <w:sz w:val="22"/>
                <w:szCs w:val="22"/>
              </w:rPr>
            </w:pPr>
            <w:r w:rsidRPr="00370E16">
              <w:rPr>
                <w:rFonts w:ascii="Arial" w:hAnsi="Arial" w:cs="Arial"/>
                <w:sz w:val="22"/>
                <w:szCs w:val="22"/>
              </w:rPr>
              <w:t>6</w:t>
            </w:r>
          </w:p>
        </w:tc>
        <w:tc>
          <w:tcPr>
            <w:tcW w:w="2970" w:type="dxa"/>
            <w:shd w:val="clear" w:color="auto" w:fill="auto"/>
          </w:tcPr>
          <w:p w14:paraId="2088E2F2" w14:textId="4E6B1114" w:rsidR="00CE6BD2" w:rsidRPr="00370E16" w:rsidRDefault="006C1F4F" w:rsidP="008C4402">
            <w:pPr>
              <w:rPr>
                <w:rFonts w:ascii="Arial" w:hAnsi="Arial" w:cs="Arial"/>
                <w:sz w:val="22"/>
                <w:szCs w:val="22"/>
              </w:rPr>
            </w:pPr>
            <w:r>
              <w:rPr>
                <w:rFonts w:ascii="Arial" w:hAnsi="Arial" w:cs="Arial"/>
                <w:sz w:val="22"/>
                <w:szCs w:val="22"/>
              </w:rPr>
              <w:t>$</w:t>
            </w:r>
            <w:r w:rsidR="00386F5D">
              <w:rPr>
                <w:rFonts w:ascii="Arial" w:hAnsi="Arial" w:cs="Arial"/>
                <w:sz w:val="22"/>
                <w:szCs w:val="22"/>
              </w:rPr>
              <w:t>4</w:t>
            </w:r>
            <w:r w:rsidR="0078104C">
              <w:rPr>
                <w:rFonts w:ascii="Arial" w:hAnsi="Arial" w:cs="Arial"/>
                <w:sz w:val="22"/>
                <w:szCs w:val="22"/>
              </w:rPr>
              <w:t>1,960</w:t>
            </w:r>
          </w:p>
        </w:tc>
      </w:tr>
      <w:tr w:rsidR="00CE6BD2" w:rsidRPr="00370E16" w14:paraId="46436CFD" w14:textId="77777777" w:rsidTr="00334AC9">
        <w:tc>
          <w:tcPr>
            <w:tcW w:w="3420" w:type="dxa"/>
            <w:shd w:val="clear" w:color="auto" w:fill="auto"/>
          </w:tcPr>
          <w:p w14:paraId="7A58AA2F" w14:textId="77777777" w:rsidR="00CE6BD2" w:rsidRPr="00370E16" w:rsidRDefault="00CE6BD2" w:rsidP="008C4402">
            <w:pPr>
              <w:rPr>
                <w:rFonts w:ascii="Arial" w:hAnsi="Arial" w:cs="Arial"/>
                <w:sz w:val="22"/>
                <w:szCs w:val="22"/>
              </w:rPr>
            </w:pPr>
            <w:r w:rsidRPr="00370E16">
              <w:rPr>
                <w:rFonts w:ascii="Arial" w:hAnsi="Arial" w:cs="Arial"/>
                <w:sz w:val="22"/>
                <w:szCs w:val="22"/>
              </w:rPr>
              <w:t>7</w:t>
            </w:r>
          </w:p>
        </w:tc>
        <w:tc>
          <w:tcPr>
            <w:tcW w:w="2970" w:type="dxa"/>
            <w:shd w:val="clear" w:color="auto" w:fill="auto"/>
          </w:tcPr>
          <w:p w14:paraId="3685CE2D" w14:textId="21B33A7C" w:rsidR="00CE6BD2" w:rsidRPr="00370E16" w:rsidRDefault="006C1F4F" w:rsidP="008C4402">
            <w:pPr>
              <w:rPr>
                <w:rFonts w:ascii="Arial" w:hAnsi="Arial" w:cs="Arial"/>
                <w:sz w:val="22"/>
                <w:szCs w:val="22"/>
              </w:rPr>
            </w:pPr>
            <w:r>
              <w:rPr>
                <w:rFonts w:ascii="Arial" w:hAnsi="Arial" w:cs="Arial"/>
                <w:sz w:val="22"/>
                <w:szCs w:val="22"/>
              </w:rPr>
              <w:t>$</w:t>
            </w:r>
            <w:r w:rsidR="00386F5D">
              <w:rPr>
                <w:rFonts w:ascii="Arial" w:hAnsi="Arial" w:cs="Arial"/>
                <w:sz w:val="22"/>
                <w:szCs w:val="22"/>
              </w:rPr>
              <w:t>4</w:t>
            </w:r>
            <w:r w:rsidR="0078104C">
              <w:rPr>
                <w:rFonts w:ascii="Arial" w:hAnsi="Arial" w:cs="Arial"/>
                <w:sz w:val="22"/>
                <w:szCs w:val="22"/>
              </w:rPr>
              <w:t>7,340</w:t>
            </w:r>
          </w:p>
        </w:tc>
      </w:tr>
      <w:tr w:rsidR="00CE6BD2" w:rsidRPr="00370E16" w14:paraId="405EDF4B" w14:textId="77777777" w:rsidTr="00334AC9">
        <w:tc>
          <w:tcPr>
            <w:tcW w:w="3420" w:type="dxa"/>
            <w:shd w:val="clear" w:color="auto" w:fill="auto"/>
          </w:tcPr>
          <w:p w14:paraId="23B8FB2E" w14:textId="77777777" w:rsidR="00CE6BD2" w:rsidRPr="00370E16" w:rsidRDefault="00CE6BD2" w:rsidP="008C4402">
            <w:pPr>
              <w:rPr>
                <w:rFonts w:ascii="Arial" w:hAnsi="Arial" w:cs="Arial"/>
                <w:sz w:val="22"/>
                <w:szCs w:val="22"/>
              </w:rPr>
            </w:pPr>
            <w:r w:rsidRPr="00370E16">
              <w:rPr>
                <w:rFonts w:ascii="Arial" w:hAnsi="Arial" w:cs="Arial"/>
                <w:sz w:val="22"/>
                <w:szCs w:val="22"/>
              </w:rPr>
              <w:t>8</w:t>
            </w:r>
          </w:p>
        </w:tc>
        <w:tc>
          <w:tcPr>
            <w:tcW w:w="2970" w:type="dxa"/>
            <w:shd w:val="clear" w:color="auto" w:fill="auto"/>
          </w:tcPr>
          <w:p w14:paraId="0A88E250" w14:textId="7E4AEBE6" w:rsidR="00CE6BD2" w:rsidRPr="00370E16" w:rsidRDefault="00386F5D" w:rsidP="008C4402">
            <w:pPr>
              <w:rPr>
                <w:rFonts w:ascii="Arial" w:hAnsi="Arial" w:cs="Arial"/>
                <w:sz w:val="22"/>
                <w:szCs w:val="22"/>
              </w:rPr>
            </w:pPr>
            <w:r>
              <w:rPr>
                <w:rFonts w:ascii="Arial" w:hAnsi="Arial" w:cs="Arial"/>
                <w:sz w:val="22"/>
                <w:szCs w:val="22"/>
              </w:rPr>
              <w:t>$5</w:t>
            </w:r>
            <w:r w:rsidR="0078104C">
              <w:rPr>
                <w:rFonts w:ascii="Arial" w:hAnsi="Arial" w:cs="Arial"/>
                <w:sz w:val="22"/>
                <w:szCs w:val="22"/>
              </w:rPr>
              <w:t>2,720</w:t>
            </w:r>
          </w:p>
        </w:tc>
      </w:tr>
      <w:tr w:rsidR="00CE6BD2" w:rsidRPr="00370E16" w14:paraId="1F93C877" w14:textId="77777777" w:rsidTr="00334AC9">
        <w:tc>
          <w:tcPr>
            <w:tcW w:w="3420" w:type="dxa"/>
            <w:shd w:val="clear" w:color="auto" w:fill="auto"/>
          </w:tcPr>
          <w:p w14:paraId="12A91DFC" w14:textId="77777777" w:rsidR="00CE6BD2" w:rsidRPr="00370E16" w:rsidRDefault="00CE6BD2" w:rsidP="008C4402">
            <w:pPr>
              <w:rPr>
                <w:rFonts w:ascii="Arial" w:hAnsi="Arial" w:cs="Arial"/>
                <w:sz w:val="22"/>
                <w:szCs w:val="22"/>
              </w:rPr>
            </w:pPr>
            <w:r w:rsidRPr="00370E16">
              <w:rPr>
                <w:rFonts w:ascii="Arial" w:hAnsi="Arial" w:cs="Arial"/>
                <w:sz w:val="22"/>
                <w:szCs w:val="22"/>
              </w:rPr>
              <w:t>For each additional person</w:t>
            </w:r>
          </w:p>
        </w:tc>
        <w:tc>
          <w:tcPr>
            <w:tcW w:w="2970" w:type="dxa"/>
            <w:shd w:val="clear" w:color="auto" w:fill="auto"/>
          </w:tcPr>
          <w:p w14:paraId="7CF008F0" w14:textId="5799E779" w:rsidR="002D2C02" w:rsidRPr="00370E16" w:rsidRDefault="006C1F4F" w:rsidP="002D2C02">
            <w:pPr>
              <w:rPr>
                <w:rFonts w:ascii="Arial" w:hAnsi="Arial" w:cs="Arial"/>
                <w:sz w:val="22"/>
                <w:szCs w:val="22"/>
              </w:rPr>
            </w:pPr>
            <w:r>
              <w:rPr>
                <w:rFonts w:ascii="Arial" w:hAnsi="Arial" w:cs="Arial"/>
                <w:sz w:val="22"/>
                <w:szCs w:val="22"/>
              </w:rPr>
              <w:t>$</w:t>
            </w:r>
            <w:r w:rsidR="00386F5D">
              <w:rPr>
                <w:rFonts w:ascii="Arial" w:hAnsi="Arial" w:cs="Arial"/>
                <w:sz w:val="22"/>
                <w:szCs w:val="22"/>
              </w:rPr>
              <w:t>5,</w:t>
            </w:r>
            <w:r w:rsidR="0078104C">
              <w:rPr>
                <w:rFonts w:ascii="Arial" w:hAnsi="Arial" w:cs="Arial"/>
                <w:sz w:val="22"/>
                <w:szCs w:val="22"/>
              </w:rPr>
              <w:t>380</w:t>
            </w:r>
          </w:p>
        </w:tc>
      </w:tr>
    </w:tbl>
    <w:p w14:paraId="037E38A7" w14:textId="77777777" w:rsidR="00CE6BD2" w:rsidRDefault="00CE6BD2" w:rsidP="008C4402">
      <w:pPr>
        <w:rPr>
          <w:rFonts w:ascii="Arial" w:hAnsi="Arial" w:cs="Arial"/>
          <w:sz w:val="22"/>
          <w:szCs w:val="22"/>
        </w:rPr>
      </w:pPr>
    </w:p>
    <w:p w14:paraId="1C5013B8" w14:textId="77777777" w:rsidR="00CE6BD2" w:rsidRDefault="00CE6BD2" w:rsidP="008C4402">
      <w:pPr>
        <w:rPr>
          <w:rFonts w:ascii="Arial" w:hAnsi="Arial" w:cs="Arial"/>
          <w:sz w:val="22"/>
          <w:szCs w:val="22"/>
        </w:rPr>
      </w:pPr>
    </w:p>
    <w:p w14:paraId="47114466" w14:textId="77777777" w:rsidR="00CE6BD2" w:rsidRDefault="00CE6BD2" w:rsidP="008C4402">
      <w:pPr>
        <w:rPr>
          <w:rFonts w:ascii="Arial" w:hAnsi="Arial" w:cs="Arial"/>
          <w:sz w:val="22"/>
          <w:szCs w:val="22"/>
        </w:rPr>
      </w:pPr>
    </w:p>
    <w:p w14:paraId="7C79CCA0" w14:textId="77777777" w:rsidR="008C4402" w:rsidRPr="001649FD" w:rsidRDefault="008C4402" w:rsidP="00B254FE">
      <w:pPr>
        <w:numPr>
          <w:ilvl w:val="0"/>
          <w:numId w:val="1"/>
        </w:numPr>
        <w:rPr>
          <w:rFonts w:ascii="Arial" w:hAnsi="Arial" w:cs="Arial"/>
          <w:sz w:val="22"/>
          <w:szCs w:val="22"/>
        </w:rPr>
      </w:pPr>
      <w:r w:rsidRPr="001649FD">
        <w:rPr>
          <w:rFonts w:ascii="Arial" w:hAnsi="Arial" w:cs="Arial"/>
          <w:sz w:val="22"/>
          <w:szCs w:val="22"/>
        </w:rPr>
        <w:t>This policy</w:t>
      </w:r>
      <w:r w:rsidR="001312DD">
        <w:rPr>
          <w:rFonts w:ascii="Arial" w:hAnsi="Arial" w:cs="Arial"/>
          <w:sz w:val="22"/>
          <w:szCs w:val="22"/>
        </w:rPr>
        <w:t xml:space="preserve"> applies only to individuals and is not for trusts or other types of ownerships such as corporations, limited liability companies, partnerships, associations, and </w:t>
      </w:r>
      <w:r w:rsidRPr="001649FD">
        <w:rPr>
          <w:rFonts w:ascii="Arial" w:hAnsi="Arial" w:cs="Arial"/>
          <w:sz w:val="22"/>
          <w:szCs w:val="22"/>
        </w:rPr>
        <w:t>co-owners (the only exception being the individual owner of a life estate).</w:t>
      </w:r>
    </w:p>
    <w:p w14:paraId="67AC1294" w14:textId="77777777" w:rsidR="008A7192" w:rsidRPr="001649FD" w:rsidRDefault="008A7192" w:rsidP="008A7192">
      <w:pPr>
        <w:ind w:left="360"/>
        <w:rPr>
          <w:rFonts w:ascii="Arial" w:hAnsi="Arial" w:cs="Arial"/>
          <w:sz w:val="22"/>
          <w:szCs w:val="22"/>
        </w:rPr>
      </w:pPr>
    </w:p>
    <w:p w14:paraId="4F51ACBA" w14:textId="77777777" w:rsidR="008A7192" w:rsidRPr="001649FD" w:rsidRDefault="000822C5" w:rsidP="008A7192">
      <w:pPr>
        <w:numPr>
          <w:ilvl w:val="0"/>
          <w:numId w:val="1"/>
        </w:numPr>
        <w:rPr>
          <w:rFonts w:ascii="Arial" w:hAnsi="Arial" w:cs="Arial"/>
          <w:sz w:val="22"/>
          <w:szCs w:val="22"/>
        </w:rPr>
      </w:pPr>
      <w:r w:rsidRPr="001649FD">
        <w:rPr>
          <w:rFonts w:ascii="Arial" w:hAnsi="Arial" w:cs="Arial"/>
          <w:sz w:val="22"/>
          <w:szCs w:val="22"/>
        </w:rPr>
        <w:t>Only the assessed value of the principal residence of an owner of a life estate sh</w:t>
      </w:r>
      <w:r w:rsidR="008A7192" w:rsidRPr="001649FD">
        <w:rPr>
          <w:rFonts w:ascii="Arial" w:hAnsi="Arial" w:cs="Arial"/>
          <w:sz w:val="22"/>
          <w:szCs w:val="22"/>
        </w:rPr>
        <w:t>a</w:t>
      </w:r>
      <w:r w:rsidRPr="001649FD">
        <w:rPr>
          <w:rFonts w:ascii="Arial" w:hAnsi="Arial" w:cs="Arial"/>
          <w:sz w:val="22"/>
          <w:szCs w:val="22"/>
        </w:rPr>
        <w:t>ll apply, but the incomes of the</w:t>
      </w:r>
      <w:r w:rsidR="008A7192" w:rsidRPr="001649FD">
        <w:rPr>
          <w:rFonts w:ascii="Arial" w:hAnsi="Arial" w:cs="Arial"/>
          <w:sz w:val="22"/>
          <w:szCs w:val="22"/>
        </w:rPr>
        <w:t xml:space="preserve"> owner of a life estate and income of all interested persons and household members shall be combined for determination of the poverty threshold</w:t>
      </w:r>
      <w:r w:rsidR="006C1F4F">
        <w:rPr>
          <w:rFonts w:ascii="Arial" w:hAnsi="Arial" w:cs="Arial"/>
          <w:sz w:val="22"/>
          <w:szCs w:val="22"/>
        </w:rPr>
        <w:t xml:space="preserve">. </w:t>
      </w:r>
      <w:r w:rsidR="008A7192" w:rsidRPr="001649FD">
        <w:rPr>
          <w:rFonts w:ascii="Arial" w:hAnsi="Arial" w:cs="Arial"/>
          <w:sz w:val="22"/>
          <w:szCs w:val="22"/>
        </w:rPr>
        <w:t xml:space="preserve">The owner of the life estate must reside and use the property as his or her principal residence. </w:t>
      </w:r>
      <w:r w:rsidR="006C1F4F">
        <w:rPr>
          <w:rFonts w:ascii="Arial" w:hAnsi="Arial" w:cs="Arial"/>
          <w:sz w:val="22"/>
          <w:szCs w:val="22"/>
        </w:rPr>
        <w:t>Other real or personal property including money in checking or savings accounts</w:t>
      </w:r>
      <w:r w:rsidR="00F54C77">
        <w:rPr>
          <w:rFonts w:ascii="Arial" w:hAnsi="Arial" w:cs="Arial"/>
          <w:sz w:val="22"/>
          <w:szCs w:val="22"/>
        </w:rPr>
        <w:t xml:space="preserve"> will be included</w:t>
      </w:r>
      <w:r w:rsidR="004F400D">
        <w:rPr>
          <w:rFonts w:ascii="Arial" w:hAnsi="Arial" w:cs="Arial"/>
          <w:sz w:val="22"/>
          <w:szCs w:val="22"/>
        </w:rPr>
        <w:t>. Total</w:t>
      </w:r>
      <w:r w:rsidR="006C1F4F">
        <w:rPr>
          <w:rFonts w:ascii="Arial" w:hAnsi="Arial" w:cs="Arial"/>
          <w:sz w:val="22"/>
          <w:szCs w:val="22"/>
        </w:rPr>
        <w:t xml:space="preserve"> assets shall not exceed $50,000.00.</w:t>
      </w:r>
    </w:p>
    <w:p w14:paraId="0B5C4A2B" w14:textId="77777777" w:rsidR="008A7192" w:rsidRPr="001649FD" w:rsidRDefault="008A7192" w:rsidP="008A7192">
      <w:pPr>
        <w:ind w:left="360"/>
        <w:rPr>
          <w:rFonts w:ascii="Arial" w:hAnsi="Arial" w:cs="Arial"/>
          <w:sz w:val="22"/>
          <w:szCs w:val="22"/>
        </w:rPr>
      </w:pPr>
    </w:p>
    <w:p w14:paraId="6E960AFE" w14:textId="77777777" w:rsidR="008A7192" w:rsidRPr="001649FD" w:rsidRDefault="008A7192" w:rsidP="00B254FE">
      <w:pPr>
        <w:numPr>
          <w:ilvl w:val="0"/>
          <w:numId w:val="1"/>
        </w:numPr>
        <w:rPr>
          <w:rFonts w:ascii="Arial" w:hAnsi="Arial" w:cs="Arial"/>
          <w:sz w:val="22"/>
          <w:szCs w:val="22"/>
        </w:rPr>
      </w:pPr>
      <w:r w:rsidRPr="001649FD">
        <w:rPr>
          <w:rFonts w:ascii="Arial" w:hAnsi="Arial" w:cs="Arial"/>
          <w:sz w:val="22"/>
          <w:szCs w:val="22"/>
        </w:rPr>
        <w:t xml:space="preserve">Any tax exemption given to an individual under these guidelines shall be for the one (1) year’s taxes.  A new application will be required each year an exemption is requested.  </w:t>
      </w:r>
    </w:p>
    <w:p w14:paraId="0D309508" w14:textId="77777777" w:rsidR="00F06E9B" w:rsidRPr="001649FD" w:rsidRDefault="00F06E9B" w:rsidP="00F06E9B">
      <w:pPr>
        <w:ind w:left="360"/>
        <w:rPr>
          <w:rFonts w:ascii="Arial" w:hAnsi="Arial" w:cs="Arial"/>
          <w:sz w:val="22"/>
          <w:szCs w:val="22"/>
        </w:rPr>
      </w:pPr>
    </w:p>
    <w:p w14:paraId="1BD216F8" w14:textId="4651E1A0" w:rsidR="000822C5" w:rsidRPr="001649FD" w:rsidRDefault="000822C5" w:rsidP="00B254FE">
      <w:pPr>
        <w:numPr>
          <w:ilvl w:val="0"/>
          <w:numId w:val="1"/>
        </w:numPr>
        <w:rPr>
          <w:rFonts w:ascii="Arial" w:hAnsi="Arial" w:cs="Arial"/>
          <w:sz w:val="22"/>
          <w:szCs w:val="22"/>
        </w:rPr>
      </w:pPr>
      <w:r w:rsidRPr="001649FD">
        <w:rPr>
          <w:rFonts w:ascii="Arial" w:hAnsi="Arial" w:cs="Arial"/>
          <w:sz w:val="22"/>
          <w:szCs w:val="22"/>
        </w:rPr>
        <w:t xml:space="preserve"> </w:t>
      </w:r>
      <w:r w:rsidR="008A7192" w:rsidRPr="001649FD">
        <w:rPr>
          <w:rFonts w:ascii="Arial" w:hAnsi="Arial" w:cs="Arial"/>
          <w:sz w:val="22"/>
          <w:szCs w:val="22"/>
        </w:rPr>
        <w:t xml:space="preserve">During the deliberation process, </w:t>
      </w:r>
      <w:r w:rsidR="00316BE9" w:rsidRPr="001649FD">
        <w:rPr>
          <w:rFonts w:ascii="Arial" w:hAnsi="Arial" w:cs="Arial"/>
          <w:sz w:val="22"/>
          <w:szCs w:val="22"/>
        </w:rPr>
        <w:t>the Board</w:t>
      </w:r>
      <w:r w:rsidR="008A7192" w:rsidRPr="001649FD">
        <w:rPr>
          <w:rFonts w:ascii="Arial" w:hAnsi="Arial" w:cs="Arial"/>
          <w:sz w:val="22"/>
          <w:szCs w:val="22"/>
        </w:rPr>
        <w:t xml:space="preserve"> of Review must remain totally objective and ensure that their decision is in no way arbitrary.  </w:t>
      </w:r>
    </w:p>
    <w:p w14:paraId="65C7F15F" w14:textId="77777777" w:rsidR="00F06E9B" w:rsidRPr="001649FD" w:rsidRDefault="00F06E9B" w:rsidP="00F06E9B">
      <w:pPr>
        <w:rPr>
          <w:rFonts w:ascii="Arial" w:hAnsi="Arial" w:cs="Arial"/>
          <w:sz w:val="22"/>
          <w:szCs w:val="22"/>
        </w:rPr>
      </w:pPr>
    </w:p>
    <w:p w14:paraId="4283BC14" w14:textId="77777777" w:rsidR="00F06E9B" w:rsidRDefault="00F06E9B" w:rsidP="0013037C">
      <w:pPr>
        <w:numPr>
          <w:ilvl w:val="0"/>
          <w:numId w:val="1"/>
        </w:numPr>
        <w:rPr>
          <w:rFonts w:ascii="Arial" w:hAnsi="Arial" w:cs="Arial"/>
          <w:sz w:val="22"/>
          <w:szCs w:val="22"/>
        </w:rPr>
      </w:pPr>
      <w:r w:rsidRPr="001649FD">
        <w:rPr>
          <w:rFonts w:ascii="Arial" w:hAnsi="Arial" w:cs="Arial"/>
          <w:sz w:val="22"/>
          <w:szCs w:val="22"/>
        </w:rPr>
        <w:t>The Board of Review must follow this hardship exemption policy and the guidelines set forth within</w:t>
      </w:r>
      <w:r w:rsidR="0013037C">
        <w:rPr>
          <w:rFonts w:ascii="Arial" w:hAnsi="Arial" w:cs="Arial"/>
          <w:sz w:val="22"/>
          <w:szCs w:val="22"/>
        </w:rPr>
        <w:t xml:space="preserve"> MCL.211.7u(5)</w:t>
      </w:r>
    </w:p>
    <w:p w14:paraId="52D31AB0" w14:textId="77777777" w:rsidR="0013037C" w:rsidRDefault="0013037C" w:rsidP="0013037C">
      <w:pPr>
        <w:pStyle w:val="ListParagraph"/>
        <w:rPr>
          <w:rFonts w:ascii="Arial" w:hAnsi="Arial" w:cs="Arial"/>
          <w:sz w:val="22"/>
          <w:szCs w:val="22"/>
        </w:rPr>
      </w:pPr>
    </w:p>
    <w:p w14:paraId="07B3C076" w14:textId="77777777" w:rsidR="0013037C" w:rsidRPr="001649FD" w:rsidRDefault="0013037C" w:rsidP="0013037C">
      <w:pPr>
        <w:ind w:left="540"/>
        <w:rPr>
          <w:rFonts w:ascii="Arial" w:hAnsi="Arial" w:cs="Arial"/>
          <w:sz w:val="22"/>
          <w:szCs w:val="22"/>
        </w:rPr>
      </w:pPr>
    </w:p>
    <w:p w14:paraId="15EB1F46" w14:textId="77777777" w:rsidR="00E91C6E" w:rsidRPr="001649FD" w:rsidRDefault="00E91C6E" w:rsidP="00E91C6E">
      <w:pPr>
        <w:rPr>
          <w:rFonts w:ascii="Arial" w:hAnsi="Arial" w:cs="Arial"/>
          <w:sz w:val="22"/>
          <w:szCs w:val="22"/>
        </w:rPr>
      </w:pPr>
    </w:p>
    <w:p w14:paraId="781B80F1" w14:textId="77777777" w:rsidR="007759D8" w:rsidRPr="001649FD" w:rsidRDefault="007759D8" w:rsidP="00F06E9B">
      <w:pPr>
        <w:numPr>
          <w:ilvl w:val="0"/>
          <w:numId w:val="1"/>
        </w:numPr>
        <w:rPr>
          <w:rFonts w:ascii="Arial" w:hAnsi="Arial" w:cs="Arial"/>
          <w:sz w:val="22"/>
          <w:szCs w:val="22"/>
        </w:rPr>
      </w:pPr>
      <w:r w:rsidRPr="001649FD">
        <w:rPr>
          <w:rFonts w:ascii="Arial" w:hAnsi="Arial" w:cs="Arial"/>
          <w:sz w:val="22"/>
          <w:szCs w:val="22"/>
        </w:rPr>
        <w:lastRenderedPageBreak/>
        <w:t xml:space="preserve">The City Assessor and the Board of Review shall notify in writing all applicants whose application for exemption is being denied.  The applicant may appeal the decision by applying </w:t>
      </w:r>
      <w:r w:rsidR="00E91C6E" w:rsidRPr="001649FD">
        <w:rPr>
          <w:rFonts w:ascii="Arial" w:hAnsi="Arial" w:cs="Arial"/>
          <w:sz w:val="22"/>
          <w:szCs w:val="22"/>
        </w:rPr>
        <w:t>to the Michigan Tax Tribunal and filing the appeal in writing prior to June 30</w:t>
      </w:r>
      <w:r w:rsidR="00E91C6E" w:rsidRPr="001649FD">
        <w:rPr>
          <w:rFonts w:ascii="Arial" w:hAnsi="Arial" w:cs="Arial"/>
          <w:sz w:val="22"/>
          <w:szCs w:val="22"/>
          <w:vertAlign w:val="superscript"/>
        </w:rPr>
        <w:t>th</w:t>
      </w:r>
      <w:r w:rsidR="00E91C6E" w:rsidRPr="001649FD">
        <w:rPr>
          <w:rFonts w:ascii="Arial" w:hAnsi="Arial" w:cs="Arial"/>
          <w:sz w:val="22"/>
          <w:szCs w:val="22"/>
        </w:rPr>
        <w:t xml:space="preserve"> for a March Board of Review action.  For July and December Board of Review actions the appeal must be filed with the Tax Tribunal within 30 days of receipt of your answer from the Board of Review.  The address is Michigan Tax Tribunal, 611 </w:t>
      </w:r>
      <w:smartTag w:uri="urn:schemas-microsoft-com:office:smarttags" w:element="place">
        <w:r w:rsidR="00E91C6E" w:rsidRPr="001649FD">
          <w:rPr>
            <w:rFonts w:ascii="Arial" w:hAnsi="Arial" w:cs="Arial"/>
            <w:sz w:val="22"/>
            <w:szCs w:val="22"/>
          </w:rPr>
          <w:t>West Ottawa</w:t>
        </w:r>
      </w:smartTag>
      <w:r w:rsidR="00E91C6E" w:rsidRPr="001649FD">
        <w:rPr>
          <w:rFonts w:ascii="Arial" w:hAnsi="Arial" w:cs="Arial"/>
          <w:sz w:val="22"/>
          <w:szCs w:val="22"/>
        </w:rPr>
        <w:t xml:space="preserve">, </w:t>
      </w:r>
      <w:smartTag w:uri="urn:schemas-microsoft-com:office:smarttags" w:element="address">
        <w:smartTag w:uri="urn:schemas-microsoft-com:office:smarttags" w:element="Street">
          <w:r w:rsidR="00E91C6E" w:rsidRPr="001649FD">
            <w:rPr>
              <w:rFonts w:ascii="Arial" w:hAnsi="Arial" w:cs="Arial"/>
              <w:sz w:val="22"/>
              <w:szCs w:val="22"/>
            </w:rPr>
            <w:t>PO Box 30232</w:t>
          </w:r>
        </w:smartTag>
        <w:r w:rsidR="00E91C6E" w:rsidRPr="001649FD">
          <w:rPr>
            <w:rFonts w:ascii="Arial" w:hAnsi="Arial" w:cs="Arial"/>
            <w:sz w:val="22"/>
            <w:szCs w:val="22"/>
          </w:rPr>
          <w:t xml:space="preserve">, </w:t>
        </w:r>
        <w:smartTag w:uri="urn:schemas-microsoft-com:office:smarttags" w:element="City">
          <w:r w:rsidR="00E91C6E" w:rsidRPr="001649FD">
            <w:rPr>
              <w:rFonts w:ascii="Arial" w:hAnsi="Arial" w:cs="Arial"/>
              <w:sz w:val="22"/>
              <w:szCs w:val="22"/>
            </w:rPr>
            <w:t>Lansing</w:t>
          </w:r>
        </w:smartTag>
        <w:r w:rsidR="00E91C6E" w:rsidRPr="001649FD">
          <w:rPr>
            <w:rFonts w:ascii="Arial" w:hAnsi="Arial" w:cs="Arial"/>
            <w:sz w:val="22"/>
            <w:szCs w:val="22"/>
          </w:rPr>
          <w:t xml:space="preserve">, </w:t>
        </w:r>
        <w:smartTag w:uri="urn:schemas-microsoft-com:office:smarttags" w:element="State">
          <w:r w:rsidR="00E91C6E" w:rsidRPr="001649FD">
            <w:rPr>
              <w:rFonts w:ascii="Arial" w:hAnsi="Arial" w:cs="Arial"/>
              <w:sz w:val="22"/>
              <w:szCs w:val="22"/>
            </w:rPr>
            <w:t>Michigan</w:t>
          </w:r>
        </w:smartTag>
        <w:r w:rsidR="00E91C6E" w:rsidRPr="001649FD">
          <w:rPr>
            <w:rFonts w:ascii="Arial" w:hAnsi="Arial" w:cs="Arial"/>
            <w:sz w:val="22"/>
            <w:szCs w:val="22"/>
          </w:rPr>
          <w:t xml:space="preserve"> </w:t>
        </w:r>
        <w:smartTag w:uri="urn:schemas-microsoft-com:office:smarttags" w:element="PostalCode">
          <w:r w:rsidR="00E91C6E" w:rsidRPr="001649FD">
            <w:rPr>
              <w:rFonts w:ascii="Arial" w:hAnsi="Arial" w:cs="Arial"/>
              <w:sz w:val="22"/>
              <w:szCs w:val="22"/>
            </w:rPr>
            <w:t>48909</w:t>
          </w:r>
        </w:smartTag>
      </w:smartTag>
      <w:r w:rsidR="00E91C6E" w:rsidRPr="001649FD">
        <w:rPr>
          <w:rFonts w:ascii="Arial" w:hAnsi="Arial" w:cs="Arial"/>
          <w:sz w:val="22"/>
          <w:szCs w:val="22"/>
        </w:rPr>
        <w:t>.</w:t>
      </w:r>
    </w:p>
    <w:p w14:paraId="522E8673" w14:textId="77777777" w:rsidR="00F06E9B" w:rsidRPr="001649FD" w:rsidRDefault="00F06E9B" w:rsidP="00A54EDF">
      <w:pPr>
        <w:rPr>
          <w:rFonts w:ascii="Arial" w:hAnsi="Arial" w:cs="Arial"/>
          <w:sz w:val="22"/>
          <w:szCs w:val="22"/>
        </w:rPr>
      </w:pPr>
      <w:r w:rsidRPr="001649FD">
        <w:rPr>
          <w:rFonts w:ascii="Arial" w:hAnsi="Arial" w:cs="Arial"/>
          <w:sz w:val="22"/>
          <w:szCs w:val="22"/>
        </w:rPr>
        <w:t xml:space="preserve">  </w:t>
      </w:r>
    </w:p>
    <w:p w14:paraId="5DE8CF01" w14:textId="77777777" w:rsidR="005B6213" w:rsidRDefault="00B2132E" w:rsidP="00F06E9B">
      <w:pPr>
        <w:numPr>
          <w:ilvl w:val="0"/>
          <w:numId w:val="1"/>
        </w:numPr>
        <w:rPr>
          <w:rFonts w:ascii="Arial" w:hAnsi="Arial" w:cs="Arial"/>
          <w:sz w:val="22"/>
          <w:szCs w:val="22"/>
        </w:rPr>
      </w:pPr>
      <w:r w:rsidRPr="001649FD">
        <w:rPr>
          <w:rFonts w:ascii="Arial" w:hAnsi="Arial" w:cs="Arial"/>
          <w:sz w:val="22"/>
          <w:szCs w:val="22"/>
        </w:rPr>
        <w:t>The assessor will act as an advisor for the Board of Review.  The Board of Review will have the final determination for a hardship exemption.  A person who files a claim is not prohibited from also appealing the assessment on the property for which that claim is made before the Board of Review i</w:t>
      </w:r>
      <w:r w:rsidR="00A54EDF" w:rsidRPr="001649FD">
        <w:rPr>
          <w:rFonts w:ascii="Arial" w:hAnsi="Arial" w:cs="Arial"/>
          <w:sz w:val="22"/>
          <w:szCs w:val="22"/>
        </w:rPr>
        <w:t xml:space="preserve">n the same year.  </w:t>
      </w:r>
    </w:p>
    <w:p w14:paraId="475A426A" w14:textId="77777777" w:rsidR="00B2132E" w:rsidRPr="001649FD" w:rsidRDefault="005B6213" w:rsidP="005B6213">
      <w:pPr>
        <w:ind w:left="360"/>
        <w:rPr>
          <w:rFonts w:ascii="Arial" w:hAnsi="Arial" w:cs="Arial"/>
          <w:sz w:val="22"/>
          <w:szCs w:val="22"/>
        </w:rPr>
      </w:pPr>
      <w:r>
        <w:rPr>
          <w:rFonts w:ascii="Arial" w:hAnsi="Arial" w:cs="Arial"/>
          <w:sz w:val="22"/>
          <w:szCs w:val="22"/>
        </w:rPr>
        <w:t xml:space="preserve">      </w:t>
      </w:r>
      <w:r w:rsidR="00A54EDF" w:rsidRPr="005B6213">
        <w:rPr>
          <w:rFonts w:ascii="Arial" w:hAnsi="Arial" w:cs="Arial"/>
          <w:sz w:val="16"/>
          <w:szCs w:val="16"/>
        </w:rPr>
        <w:t>MCL211</w:t>
      </w:r>
      <w:r w:rsidR="00D962C5">
        <w:rPr>
          <w:rFonts w:ascii="Arial" w:hAnsi="Arial" w:cs="Arial"/>
          <w:sz w:val="16"/>
          <w:szCs w:val="16"/>
        </w:rPr>
        <w:t>,</w:t>
      </w:r>
      <w:r w:rsidR="00A54EDF" w:rsidRPr="005B6213">
        <w:rPr>
          <w:rFonts w:ascii="Arial" w:hAnsi="Arial" w:cs="Arial"/>
          <w:sz w:val="16"/>
          <w:szCs w:val="16"/>
        </w:rPr>
        <w:t>7</w:t>
      </w:r>
      <w:r w:rsidR="007D4874" w:rsidRPr="005B6213">
        <w:rPr>
          <w:rFonts w:ascii="Arial" w:hAnsi="Arial" w:cs="Arial"/>
          <w:sz w:val="16"/>
          <w:szCs w:val="16"/>
        </w:rPr>
        <w:t>u (6)</w:t>
      </w:r>
      <w:r w:rsidR="00A54EDF" w:rsidRPr="005B6213">
        <w:rPr>
          <w:rFonts w:ascii="Arial" w:hAnsi="Arial" w:cs="Arial"/>
          <w:sz w:val="16"/>
          <w:szCs w:val="16"/>
        </w:rPr>
        <w:t>.</w:t>
      </w:r>
    </w:p>
    <w:p w14:paraId="6CB2A94F" w14:textId="77777777" w:rsidR="00A54EDF" w:rsidRPr="001649FD" w:rsidRDefault="00A54EDF" w:rsidP="00A54EDF">
      <w:pPr>
        <w:ind w:left="360"/>
        <w:rPr>
          <w:rFonts w:ascii="Arial" w:hAnsi="Arial" w:cs="Arial"/>
          <w:sz w:val="22"/>
          <w:szCs w:val="22"/>
        </w:rPr>
      </w:pPr>
    </w:p>
    <w:p w14:paraId="1D161C82" w14:textId="77777777" w:rsidR="005B6213" w:rsidRDefault="00A54EDF" w:rsidP="00F06E9B">
      <w:pPr>
        <w:numPr>
          <w:ilvl w:val="0"/>
          <w:numId w:val="1"/>
        </w:numPr>
        <w:rPr>
          <w:rFonts w:ascii="Arial" w:hAnsi="Arial" w:cs="Arial"/>
          <w:sz w:val="22"/>
          <w:szCs w:val="22"/>
        </w:rPr>
      </w:pPr>
      <w:r w:rsidRPr="001649FD">
        <w:rPr>
          <w:rFonts w:ascii="Arial" w:hAnsi="Arial" w:cs="Arial"/>
          <w:sz w:val="22"/>
          <w:szCs w:val="22"/>
        </w:rPr>
        <w:t xml:space="preserve">The application </w:t>
      </w:r>
      <w:r w:rsidR="007759D8" w:rsidRPr="001649FD">
        <w:rPr>
          <w:rFonts w:ascii="Arial" w:hAnsi="Arial" w:cs="Arial"/>
          <w:sz w:val="22"/>
          <w:szCs w:val="22"/>
        </w:rPr>
        <w:t xml:space="preserve">filing </w:t>
      </w:r>
      <w:r w:rsidRPr="001649FD">
        <w:rPr>
          <w:rFonts w:ascii="Arial" w:hAnsi="Arial" w:cs="Arial"/>
          <w:sz w:val="22"/>
          <w:szCs w:val="22"/>
        </w:rPr>
        <w:t xml:space="preserve">for an exemption under this policy shall be filed after January 1, but before the day prior to the last day of the Board of Review.  </w:t>
      </w:r>
    </w:p>
    <w:p w14:paraId="745074C6" w14:textId="77777777" w:rsidR="00A54EDF" w:rsidRPr="005B6213" w:rsidRDefault="005B6213" w:rsidP="005B6213">
      <w:pPr>
        <w:ind w:left="360"/>
        <w:rPr>
          <w:rFonts w:ascii="Arial" w:hAnsi="Arial" w:cs="Arial"/>
          <w:sz w:val="16"/>
          <w:szCs w:val="16"/>
        </w:rPr>
      </w:pPr>
      <w:r>
        <w:rPr>
          <w:rFonts w:ascii="Arial" w:hAnsi="Arial" w:cs="Arial"/>
          <w:sz w:val="16"/>
          <w:szCs w:val="16"/>
        </w:rPr>
        <w:t xml:space="preserve">        </w:t>
      </w:r>
      <w:r w:rsidR="00A54EDF" w:rsidRPr="005B6213">
        <w:rPr>
          <w:rFonts w:ascii="Arial" w:hAnsi="Arial" w:cs="Arial"/>
          <w:sz w:val="16"/>
          <w:szCs w:val="16"/>
        </w:rPr>
        <w:t>MCL 211.7</w:t>
      </w:r>
      <w:r w:rsidR="007D4874" w:rsidRPr="005B6213">
        <w:rPr>
          <w:rFonts w:ascii="Arial" w:hAnsi="Arial" w:cs="Arial"/>
          <w:sz w:val="16"/>
          <w:szCs w:val="16"/>
        </w:rPr>
        <w:t>U (3)</w:t>
      </w:r>
    </w:p>
    <w:p w14:paraId="4D9CD00E" w14:textId="77777777" w:rsidR="00B2132E" w:rsidRDefault="00B2132E" w:rsidP="00B2132E">
      <w:pPr>
        <w:rPr>
          <w:rFonts w:ascii="Arial" w:hAnsi="Arial" w:cs="Arial"/>
          <w:sz w:val="22"/>
          <w:szCs w:val="22"/>
        </w:rPr>
      </w:pPr>
    </w:p>
    <w:p w14:paraId="13E69A4E" w14:textId="77777777" w:rsidR="00F06E9B" w:rsidRPr="001649FD" w:rsidRDefault="00F06E9B" w:rsidP="00B86CB8">
      <w:pPr>
        <w:ind w:left="360"/>
        <w:rPr>
          <w:rFonts w:ascii="Arial" w:hAnsi="Arial" w:cs="Arial"/>
          <w:sz w:val="22"/>
          <w:szCs w:val="22"/>
        </w:rPr>
      </w:pPr>
    </w:p>
    <w:p w14:paraId="10BA676C" w14:textId="77777777" w:rsidR="00F06E9B" w:rsidRPr="001649FD" w:rsidRDefault="00F06E9B" w:rsidP="00F06E9B">
      <w:pPr>
        <w:rPr>
          <w:rFonts w:ascii="Arial" w:hAnsi="Arial" w:cs="Arial"/>
          <w:sz w:val="22"/>
          <w:szCs w:val="22"/>
        </w:rPr>
      </w:pPr>
    </w:p>
    <w:p w14:paraId="5A1E5FD7" w14:textId="77777777" w:rsidR="00F06E9B" w:rsidRPr="001649FD" w:rsidRDefault="00F06E9B" w:rsidP="00F06E9B">
      <w:pPr>
        <w:rPr>
          <w:rFonts w:ascii="Arial" w:hAnsi="Arial" w:cs="Arial"/>
          <w:sz w:val="22"/>
          <w:szCs w:val="22"/>
        </w:rPr>
      </w:pPr>
    </w:p>
    <w:p w14:paraId="5A4FB17E" w14:textId="77777777" w:rsidR="000822C5" w:rsidRPr="001649FD" w:rsidRDefault="000822C5" w:rsidP="000822C5">
      <w:pPr>
        <w:rPr>
          <w:rFonts w:ascii="Arial" w:hAnsi="Arial" w:cs="Arial"/>
          <w:sz w:val="22"/>
          <w:szCs w:val="22"/>
        </w:rPr>
      </w:pPr>
    </w:p>
    <w:p w14:paraId="3E590850" w14:textId="77777777" w:rsidR="003A444F" w:rsidRPr="001649FD" w:rsidRDefault="003A444F" w:rsidP="000822C5">
      <w:pPr>
        <w:rPr>
          <w:sz w:val="22"/>
          <w:szCs w:val="22"/>
        </w:rPr>
      </w:pPr>
    </w:p>
    <w:p w14:paraId="78A0C139" w14:textId="77777777" w:rsidR="003A444F" w:rsidRPr="001649FD" w:rsidRDefault="003A444F" w:rsidP="000822C5">
      <w:pPr>
        <w:rPr>
          <w:sz w:val="22"/>
          <w:szCs w:val="22"/>
        </w:rPr>
      </w:pPr>
    </w:p>
    <w:sectPr w:rsidR="003A444F" w:rsidRPr="001649FD" w:rsidSect="00B46E88">
      <w:footerReference w:type="default" r:id="rId7"/>
      <w:pgSz w:w="12240" w:h="15840"/>
      <w:pgMar w:top="1080" w:right="1800" w:bottom="5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78970" w14:textId="77777777" w:rsidR="00041D01" w:rsidRDefault="00041D01">
      <w:r>
        <w:separator/>
      </w:r>
    </w:p>
  </w:endnote>
  <w:endnote w:type="continuationSeparator" w:id="0">
    <w:p w14:paraId="1F876621" w14:textId="77777777" w:rsidR="00041D01" w:rsidRDefault="0004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5384F" w14:textId="77777777" w:rsidR="000D52BA" w:rsidRPr="00B46E88" w:rsidRDefault="000D52BA">
    <w:pPr>
      <w:pStyle w:val="Footer"/>
      <w:rPr>
        <w:sz w:val="12"/>
        <w:szCs w:val="12"/>
      </w:rPr>
    </w:pPr>
    <w:r>
      <w:rPr>
        <w:rStyle w:val="PageNumber"/>
      </w:rPr>
      <w:tab/>
    </w:r>
    <w:r w:rsidRPr="00B46E88">
      <w:rPr>
        <w:rStyle w:val="PageNumber"/>
        <w:sz w:val="12"/>
        <w:szCs w:val="12"/>
      </w:rPr>
      <w:fldChar w:fldCharType="begin"/>
    </w:r>
    <w:r w:rsidRPr="00B46E88">
      <w:rPr>
        <w:rStyle w:val="PageNumber"/>
        <w:sz w:val="12"/>
        <w:szCs w:val="12"/>
      </w:rPr>
      <w:instrText xml:space="preserve"> PAGE </w:instrText>
    </w:r>
    <w:r w:rsidRPr="00B46E88">
      <w:rPr>
        <w:rStyle w:val="PageNumber"/>
        <w:sz w:val="12"/>
        <w:szCs w:val="12"/>
      </w:rPr>
      <w:fldChar w:fldCharType="separate"/>
    </w:r>
    <w:r w:rsidR="0096171B">
      <w:rPr>
        <w:rStyle w:val="PageNumber"/>
        <w:noProof/>
        <w:sz w:val="12"/>
        <w:szCs w:val="12"/>
      </w:rPr>
      <w:t>1</w:t>
    </w:r>
    <w:r w:rsidRPr="00B46E88">
      <w:rPr>
        <w:rStyle w:val="PageNumbe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D9F93" w14:textId="77777777" w:rsidR="00041D01" w:rsidRDefault="00041D01">
      <w:r>
        <w:separator/>
      </w:r>
    </w:p>
  </w:footnote>
  <w:footnote w:type="continuationSeparator" w:id="0">
    <w:p w14:paraId="58B7ED76" w14:textId="77777777" w:rsidR="00041D01" w:rsidRDefault="00041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DF6516"/>
    <w:multiLevelType w:val="hybridMultilevel"/>
    <w:tmpl w:val="2CD089B0"/>
    <w:lvl w:ilvl="0" w:tplc="FCE6B206">
      <w:start w:val="1"/>
      <w:numFmt w:val="decimal"/>
      <w:lvlText w:val="%1."/>
      <w:lvlJc w:val="left"/>
      <w:pPr>
        <w:tabs>
          <w:tab w:val="num" w:pos="540"/>
        </w:tabs>
        <w:ind w:left="540" w:hanging="360"/>
      </w:pPr>
      <w:rPr>
        <w:rFonts w:hint="default"/>
        <w:sz w:val="24"/>
      </w:rPr>
    </w:lvl>
    <w:lvl w:ilvl="1" w:tplc="04090019">
      <w:start w:val="1"/>
      <w:numFmt w:val="lowerLetter"/>
      <w:lvlText w:val="%2."/>
      <w:lvlJc w:val="left"/>
      <w:pPr>
        <w:tabs>
          <w:tab w:val="num" w:pos="1440"/>
        </w:tabs>
        <w:ind w:left="1440" w:hanging="360"/>
      </w:pPr>
    </w:lvl>
    <w:lvl w:ilvl="2" w:tplc="BC382ECC">
      <w:start w:val="1"/>
      <w:numFmt w:val="decimal"/>
      <w:lvlText w:val="%3"/>
      <w:lvlJc w:val="left"/>
      <w:pPr>
        <w:tabs>
          <w:tab w:val="num" w:pos="7020"/>
        </w:tabs>
        <w:ind w:left="7020" w:hanging="50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09517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C9A"/>
    <w:rsid w:val="00004E98"/>
    <w:rsid w:val="00010646"/>
    <w:rsid w:val="00014A2F"/>
    <w:rsid w:val="00014EB9"/>
    <w:rsid w:val="00015FD4"/>
    <w:rsid w:val="00021368"/>
    <w:rsid w:val="00027CAB"/>
    <w:rsid w:val="00040EC3"/>
    <w:rsid w:val="00041D01"/>
    <w:rsid w:val="00041F11"/>
    <w:rsid w:val="000433A2"/>
    <w:rsid w:val="000510AF"/>
    <w:rsid w:val="000560ED"/>
    <w:rsid w:val="000571AF"/>
    <w:rsid w:val="000630CC"/>
    <w:rsid w:val="00063BD2"/>
    <w:rsid w:val="00063DA8"/>
    <w:rsid w:val="00076F2E"/>
    <w:rsid w:val="00080024"/>
    <w:rsid w:val="00080538"/>
    <w:rsid w:val="000822C5"/>
    <w:rsid w:val="000850FF"/>
    <w:rsid w:val="00090116"/>
    <w:rsid w:val="00090A72"/>
    <w:rsid w:val="00090FC5"/>
    <w:rsid w:val="00092C69"/>
    <w:rsid w:val="000962D0"/>
    <w:rsid w:val="000A18A2"/>
    <w:rsid w:val="000A1CE0"/>
    <w:rsid w:val="000A3943"/>
    <w:rsid w:val="000A7059"/>
    <w:rsid w:val="000A77F7"/>
    <w:rsid w:val="000B28CF"/>
    <w:rsid w:val="000B5200"/>
    <w:rsid w:val="000B5DD9"/>
    <w:rsid w:val="000B7AB1"/>
    <w:rsid w:val="000C3312"/>
    <w:rsid w:val="000D18FC"/>
    <w:rsid w:val="000D1CBC"/>
    <w:rsid w:val="000D209F"/>
    <w:rsid w:val="000D4C49"/>
    <w:rsid w:val="000D52BA"/>
    <w:rsid w:val="000D698B"/>
    <w:rsid w:val="000D6D15"/>
    <w:rsid w:val="000E1B67"/>
    <w:rsid w:val="000F1F3D"/>
    <w:rsid w:val="000F3AF5"/>
    <w:rsid w:val="001000A2"/>
    <w:rsid w:val="00100E7D"/>
    <w:rsid w:val="001018F9"/>
    <w:rsid w:val="00106BB2"/>
    <w:rsid w:val="001159D8"/>
    <w:rsid w:val="001254CC"/>
    <w:rsid w:val="0013037C"/>
    <w:rsid w:val="0013064A"/>
    <w:rsid w:val="001312DD"/>
    <w:rsid w:val="001404D0"/>
    <w:rsid w:val="0014061B"/>
    <w:rsid w:val="0014175B"/>
    <w:rsid w:val="0014378A"/>
    <w:rsid w:val="001460E7"/>
    <w:rsid w:val="001477E7"/>
    <w:rsid w:val="00163E25"/>
    <w:rsid w:val="00163E51"/>
    <w:rsid w:val="001649FD"/>
    <w:rsid w:val="00165B66"/>
    <w:rsid w:val="00166091"/>
    <w:rsid w:val="001675D3"/>
    <w:rsid w:val="00174DFA"/>
    <w:rsid w:val="00174E7F"/>
    <w:rsid w:val="00180C40"/>
    <w:rsid w:val="00181E73"/>
    <w:rsid w:val="00186C38"/>
    <w:rsid w:val="001A4A11"/>
    <w:rsid w:val="001A5111"/>
    <w:rsid w:val="001A587F"/>
    <w:rsid w:val="001B1177"/>
    <w:rsid w:val="001C391F"/>
    <w:rsid w:val="001C741B"/>
    <w:rsid w:val="001C7C95"/>
    <w:rsid w:val="001D425F"/>
    <w:rsid w:val="001D4AD6"/>
    <w:rsid w:val="001E076D"/>
    <w:rsid w:val="001E11B2"/>
    <w:rsid w:val="001E245F"/>
    <w:rsid w:val="001E4765"/>
    <w:rsid w:val="001F2D7F"/>
    <w:rsid w:val="001F6652"/>
    <w:rsid w:val="001F6879"/>
    <w:rsid w:val="001F7CFD"/>
    <w:rsid w:val="00200CEE"/>
    <w:rsid w:val="00203B29"/>
    <w:rsid w:val="0021126A"/>
    <w:rsid w:val="00226F4C"/>
    <w:rsid w:val="00227625"/>
    <w:rsid w:val="00231912"/>
    <w:rsid w:val="00231C42"/>
    <w:rsid w:val="00233B90"/>
    <w:rsid w:val="00243605"/>
    <w:rsid w:val="00247A8A"/>
    <w:rsid w:val="00256515"/>
    <w:rsid w:val="00262EF8"/>
    <w:rsid w:val="002657C9"/>
    <w:rsid w:val="0026770D"/>
    <w:rsid w:val="00275616"/>
    <w:rsid w:val="002761CE"/>
    <w:rsid w:val="002767F2"/>
    <w:rsid w:val="00276BD8"/>
    <w:rsid w:val="00290ADD"/>
    <w:rsid w:val="00293614"/>
    <w:rsid w:val="00297321"/>
    <w:rsid w:val="002A695C"/>
    <w:rsid w:val="002C0815"/>
    <w:rsid w:val="002C360C"/>
    <w:rsid w:val="002C62CD"/>
    <w:rsid w:val="002C6C25"/>
    <w:rsid w:val="002D1784"/>
    <w:rsid w:val="002D2C02"/>
    <w:rsid w:val="002D5248"/>
    <w:rsid w:val="002D7259"/>
    <w:rsid w:val="002E4D16"/>
    <w:rsid w:val="002F0C14"/>
    <w:rsid w:val="002F7AA8"/>
    <w:rsid w:val="00300FC4"/>
    <w:rsid w:val="00301780"/>
    <w:rsid w:val="003061BA"/>
    <w:rsid w:val="00307A9C"/>
    <w:rsid w:val="00316BE9"/>
    <w:rsid w:val="00316C96"/>
    <w:rsid w:val="00317AF4"/>
    <w:rsid w:val="00330349"/>
    <w:rsid w:val="00334183"/>
    <w:rsid w:val="00334343"/>
    <w:rsid w:val="00334AC9"/>
    <w:rsid w:val="003400AC"/>
    <w:rsid w:val="00343D71"/>
    <w:rsid w:val="003476A1"/>
    <w:rsid w:val="00351915"/>
    <w:rsid w:val="00356E45"/>
    <w:rsid w:val="003612F2"/>
    <w:rsid w:val="00363ECD"/>
    <w:rsid w:val="00365AEA"/>
    <w:rsid w:val="00370E16"/>
    <w:rsid w:val="00374535"/>
    <w:rsid w:val="0038049E"/>
    <w:rsid w:val="003808B8"/>
    <w:rsid w:val="00386588"/>
    <w:rsid w:val="00386F5D"/>
    <w:rsid w:val="003908B3"/>
    <w:rsid w:val="003925F5"/>
    <w:rsid w:val="00394510"/>
    <w:rsid w:val="0039687F"/>
    <w:rsid w:val="003977FF"/>
    <w:rsid w:val="003A444F"/>
    <w:rsid w:val="003B39AF"/>
    <w:rsid w:val="003D062A"/>
    <w:rsid w:val="003D0E65"/>
    <w:rsid w:val="003D5C91"/>
    <w:rsid w:val="003E0928"/>
    <w:rsid w:val="003E27ED"/>
    <w:rsid w:val="003E35E3"/>
    <w:rsid w:val="003F2D99"/>
    <w:rsid w:val="003F6C83"/>
    <w:rsid w:val="003F6F0B"/>
    <w:rsid w:val="004025BA"/>
    <w:rsid w:val="00403513"/>
    <w:rsid w:val="00403550"/>
    <w:rsid w:val="00406A7B"/>
    <w:rsid w:val="004075DD"/>
    <w:rsid w:val="004157B1"/>
    <w:rsid w:val="004158F7"/>
    <w:rsid w:val="00425528"/>
    <w:rsid w:val="0042735E"/>
    <w:rsid w:val="0043113A"/>
    <w:rsid w:val="00431E9F"/>
    <w:rsid w:val="004335E1"/>
    <w:rsid w:val="00435038"/>
    <w:rsid w:val="00436210"/>
    <w:rsid w:val="00436338"/>
    <w:rsid w:val="00441FC0"/>
    <w:rsid w:val="00443A28"/>
    <w:rsid w:val="004461BC"/>
    <w:rsid w:val="00452832"/>
    <w:rsid w:val="004531BA"/>
    <w:rsid w:val="00453B9D"/>
    <w:rsid w:val="0045514F"/>
    <w:rsid w:val="00461D0F"/>
    <w:rsid w:val="004675E4"/>
    <w:rsid w:val="00467701"/>
    <w:rsid w:val="004728FB"/>
    <w:rsid w:val="00473BD5"/>
    <w:rsid w:val="0047441E"/>
    <w:rsid w:val="004744B3"/>
    <w:rsid w:val="0048714C"/>
    <w:rsid w:val="00487C05"/>
    <w:rsid w:val="004912EE"/>
    <w:rsid w:val="004964FF"/>
    <w:rsid w:val="004A16D3"/>
    <w:rsid w:val="004B0D7F"/>
    <w:rsid w:val="004B12B8"/>
    <w:rsid w:val="004B3806"/>
    <w:rsid w:val="004B46F4"/>
    <w:rsid w:val="004D485F"/>
    <w:rsid w:val="004D5962"/>
    <w:rsid w:val="004D6724"/>
    <w:rsid w:val="004D6E43"/>
    <w:rsid w:val="004E0E7F"/>
    <w:rsid w:val="004F0E30"/>
    <w:rsid w:val="004F400D"/>
    <w:rsid w:val="004F4225"/>
    <w:rsid w:val="00502F8D"/>
    <w:rsid w:val="005121F3"/>
    <w:rsid w:val="00512968"/>
    <w:rsid w:val="005156D3"/>
    <w:rsid w:val="00517121"/>
    <w:rsid w:val="005207A0"/>
    <w:rsid w:val="005272F9"/>
    <w:rsid w:val="0054008D"/>
    <w:rsid w:val="00540C9A"/>
    <w:rsid w:val="0054454A"/>
    <w:rsid w:val="00545464"/>
    <w:rsid w:val="005541E0"/>
    <w:rsid w:val="00557270"/>
    <w:rsid w:val="00557839"/>
    <w:rsid w:val="005617DA"/>
    <w:rsid w:val="00573A32"/>
    <w:rsid w:val="0057695B"/>
    <w:rsid w:val="005917CE"/>
    <w:rsid w:val="00594203"/>
    <w:rsid w:val="00596E66"/>
    <w:rsid w:val="005A61C9"/>
    <w:rsid w:val="005A7064"/>
    <w:rsid w:val="005B111C"/>
    <w:rsid w:val="005B6213"/>
    <w:rsid w:val="005D3126"/>
    <w:rsid w:val="005D4B5E"/>
    <w:rsid w:val="005D4DC8"/>
    <w:rsid w:val="005D510F"/>
    <w:rsid w:val="005D73E2"/>
    <w:rsid w:val="005E4F93"/>
    <w:rsid w:val="005F0EE0"/>
    <w:rsid w:val="006132CE"/>
    <w:rsid w:val="00621102"/>
    <w:rsid w:val="00622385"/>
    <w:rsid w:val="0062493B"/>
    <w:rsid w:val="006314EF"/>
    <w:rsid w:val="00636EAD"/>
    <w:rsid w:val="006373E1"/>
    <w:rsid w:val="006377E2"/>
    <w:rsid w:val="00642001"/>
    <w:rsid w:val="00644ED5"/>
    <w:rsid w:val="006507ED"/>
    <w:rsid w:val="00652460"/>
    <w:rsid w:val="00655F12"/>
    <w:rsid w:val="00660C67"/>
    <w:rsid w:val="006640F8"/>
    <w:rsid w:val="006650DF"/>
    <w:rsid w:val="006662A1"/>
    <w:rsid w:val="00677DB2"/>
    <w:rsid w:val="0068021D"/>
    <w:rsid w:val="00680A9F"/>
    <w:rsid w:val="00683988"/>
    <w:rsid w:val="00687277"/>
    <w:rsid w:val="00690903"/>
    <w:rsid w:val="006A2252"/>
    <w:rsid w:val="006A4B96"/>
    <w:rsid w:val="006A7000"/>
    <w:rsid w:val="006B017C"/>
    <w:rsid w:val="006B2536"/>
    <w:rsid w:val="006B397A"/>
    <w:rsid w:val="006B6907"/>
    <w:rsid w:val="006B6AAE"/>
    <w:rsid w:val="006C1F4F"/>
    <w:rsid w:val="006C78BA"/>
    <w:rsid w:val="006D01E4"/>
    <w:rsid w:val="006D3C63"/>
    <w:rsid w:val="006E0898"/>
    <w:rsid w:val="006E5286"/>
    <w:rsid w:val="006F18E8"/>
    <w:rsid w:val="006F2223"/>
    <w:rsid w:val="006F65AE"/>
    <w:rsid w:val="006F6683"/>
    <w:rsid w:val="006F7604"/>
    <w:rsid w:val="006F79F5"/>
    <w:rsid w:val="00705181"/>
    <w:rsid w:val="007071E9"/>
    <w:rsid w:val="00710452"/>
    <w:rsid w:val="0071079B"/>
    <w:rsid w:val="007139DA"/>
    <w:rsid w:val="00716ED1"/>
    <w:rsid w:val="00722995"/>
    <w:rsid w:val="00727D5F"/>
    <w:rsid w:val="007301A7"/>
    <w:rsid w:val="00730F7D"/>
    <w:rsid w:val="00733C76"/>
    <w:rsid w:val="00744836"/>
    <w:rsid w:val="00745773"/>
    <w:rsid w:val="007533CF"/>
    <w:rsid w:val="00755AB4"/>
    <w:rsid w:val="00755CA6"/>
    <w:rsid w:val="00756C31"/>
    <w:rsid w:val="00767B46"/>
    <w:rsid w:val="0077210A"/>
    <w:rsid w:val="007757D6"/>
    <w:rsid w:val="007759D8"/>
    <w:rsid w:val="0078104C"/>
    <w:rsid w:val="00783F46"/>
    <w:rsid w:val="00785132"/>
    <w:rsid w:val="007865F7"/>
    <w:rsid w:val="00790054"/>
    <w:rsid w:val="00796115"/>
    <w:rsid w:val="0079655F"/>
    <w:rsid w:val="00797B92"/>
    <w:rsid w:val="007A6284"/>
    <w:rsid w:val="007B02C4"/>
    <w:rsid w:val="007B1FD2"/>
    <w:rsid w:val="007B63A5"/>
    <w:rsid w:val="007C55FD"/>
    <w:rsid w:val="007D0BCF"/>
    <w:rsid w:val="007D1314"/>
    <w:rsid w:val="007D4874"/>
    <w:rsid w:val="007D7350"/>
    <w:rsid w:val="007E1C86"/>
    <w:rsid w:val="007E1E11"/>
    <w:rsid w:val="007E4094"/>
    <w:rsid w:val="007E61C1"/>
    <w:rsid w:val="007E7606"/>
    <w:rsid w:val="007F1B40"/>
    <w:rsid w:val="007F6512"/>
    <w:rsid w:val="00802C74"/>
    <w:rsid w:val="00803AEE"/>
    <w:rsid w:val="00810D80"/>
    <w:rsid w:val="00814225"/>
    <w:rsid w:val="008148E4"/>
    <w:rsid w:val="00815BA5"/>
    <w:rsid w:val="008160C1"/>
    <w:rsid w:val="00816EBE"/>
    <w:rsid w:val="008175AC"/>
    <w:rsid w:val="008216E2"/>
    <w:rsid w:val="00824BEF"/>
    <w:rsid w:val="008461B4"/>
    <w:rsid w:val="0085398C"/>
    <w:rsid w:val="008600CE"/>
    <w:rsid w:val="00860202"/>
    <w:rsid w:val="008605C4"/>
    <w:rsid w:val="00862CBC"/>
    <w:rsid w:val="00865713"/>
    <w:rsid w:val="00866E72"/>
    <w:rsid w:val="008705BF"/>
    <w:rsid w:val="0088572B"/>
    <w:rsid w:val="00886356"/>
    <w:rsid w:val="008A0DB3"/>
    <w:rsid w:val="008A4AC9"/>
    <w:rsid w:val="008A7192"/>
    <w:rsid w:val="008B2D21"/>
    <w:rsid w:val="008B4E68"/>
    <w:rsid w:val="008B6880"/>
    <w:rsid w:val="008C02FF"/>
    <w:rsid w:val="008C1D4C"/>
    <w:rsid w:val="008C2E8B"/>
    <w:rsid w:val="008C4402"/>
    <w:rsid w:val="008C46D8"/>
    <w:rsid w:val="008C58BB"/>
    <w:rsid w:val="008D0B76"/>
    <w:rsid w:val="008D3137"/>
    <w:rsid w:val="008D5012"/>
    <w:rsid w:val="008E14E4"/>
    <w:rsid w:val="008E2BAD"/>
    <w:rsid w:val="008E4A18"/>
    <w:rsid w:val="008E58A8"/>
    <w:rsid w:val="008E6031"/>
    <w:rsid w:val="008F22FD"/>
    <w:rsid w:val="008F27C5"/>
    <w:rsid w:val="008F4E45"/>
    <w:rsid w:val="008F615B"/>
    <w:rsid w:val="0090150A"/>
    <w:rsid w:val="00903ED1"/>
    <w:rsid w:val="009042AF"/>
    <w:rsid w:val="00905F83"/>
    <w:rsid w:val="0091394C"/>
    <w:rsid w:val="00917446"/>
    <w:rsid w:val="00925501"/>
    <w:rsid w:val="00932592"/>
    <w:rsid w:val="00934942"/>
    <w:rsid w:val="00935086"/>
    <w:rsid w:val="00935835"/>
    <w:rsid w:val="00944699"/>
    <w:rsid w:val="00952FED"/>
    <w:rsid w:val="00957543"/>
    <w:rsid w:val="0096171B"/>
    <w:rsid w:val="0096184A"/>
    <w:rsid w:val="009639AD"/>
    <w:rsid w:val="009643EF"/>
    <w:rsid w:val="0096493A"/>
    <w:rsid w:val="009703DE"/>
    <w:rsid w:val="00976DE6"/>
    <w:rsid w:val="009805A0"/>
    <w:rsid w:val="00987141"/>
    <w:rsid w:val="00992622"/>
    <w:rsid w:val="00993E22"/>
    <w:rsid w:val="009953BF"/>
    <w:rsid w:val="009A38CD"/>
    <w:rsid w:val="009A43A7"/>
    <w:rsid w:val="009B043D"/>
    <w:rsid w:val="009B7E66"/>
    <w:rsid w:val="009D112E"/>
    <w:rsid w:val="009D2922"/>
    <w:rsid w:val="009D6FFD"/>
    <w:rsid w:val="009E0A37"/>
    <w:rsid w:val="009E155F"/>
    <w:rsid w:val="009E166F"/>
    <w:rsid w:val="009E2F6D"/>
    <w:rsid w:val="009E3D60"/>
    <w:rsid w:val="009F0E41"/>
    <w:rsid w:val="009F164A"/>
    <w:rsid w:val="009F4B64"/>
    <w:rsid w:val="009F5CA7"/>
    <w:rsid w:val="00A046F5"/>
    <w:rsid w:val="00A04FEF"/>
    <w:rsid w:val="00A1388B"/>
    <w:rsid w:val="00A15520"/>
    <w:rsid w:val="00A15667"/>
    <w:rsid w:val="00A21484"/>
    <w:rsid w:val="00A22822"/>
    <w:rsid w:val="00A3125C"/>
    <w:rsid w:val="00A36626"/>
    <w:rsid w:val="00A36A5A"/>
    <w:rsid w:val="00A45E20"/>
    <w:rsid w:val="00A500AD"/>
    <w:rsid w:val="00A54C7F"/>
    <w:rsid w:val="00A54EDF"/>
    <w:rsid w:val="00A604A8"/>
    <w:rsid w:val="00A6571E"/>
    <w:rsid w:val="00A70FFC"/>
    <w:rsid w:val="00A71E77"/>
    <w:rsid w:val="00A724C7"/>
    <w:rsid w:val="00A8357F"/>
    <w:rsid w:val="00A9003E"/>
    <w:rsid w:val="00A90F64"/>
    <w:rsid w:val="00A93A59"/>
    <w:rsid w:val="00A94062"/>
    <w:rsid w:val="00A94889"/>
    <w:rsid w:val="00AA00CC"/>
    <w:rsid w:val="00AA4A5D"/>
    <w:rsid w:val="00AA4EDC"/>
    <w:rsid w:val="00AA54AF"/>
    <w:rsid w:val="00AA61C6"/>
    <w:rsid w:val="00AB1DFC"/>
    <w:rsid w:val="00AB3DBF"/>
    <w:rsid w:val="00AB73E6"/>
    <w:rsid w:val="00AC338C"/>
    <w:rsid w:val="00AC6880"/>
    <w:rsid w:val="00AD0BB2"/>
    <w:rsid w:val="00AD3F04"/>
    <w:rsid w:val="00AE62BF"/>
    <w:rsid w:val="00AE75A3"/>
    <w:rsid w:val="00AF51ED"/>
    <w:rsid w:val="00B01747"/>
    <w:rsid w:val="00B0480F"/>
    <w:rsid w:val="00B06D66"/>
    <w:rsid w:val="00B1047B"/>
    <w:rsid w:val="00B154AC"/>
    <w:rsid w:val="00B15F2D"/>
    <w:rsid w:val="00B2132E"/>
    <w:rsid w:val="00B21F80"/>
    <w:rsid w:val="00B222B5"/>
    <w:rsid w:val="00B2331B"/>
    <w:rsid w:val="00B254FE"/>
    <w:rsid w:val="00B30236"/>
    <w:rsid w:val="00B304A6"/>
    <w:rsid w:val="00B305CD"/>
    <w:rsid w:val="00B3468E"/>
    <w:rsid w:val="00B36312"/>
    <w:rsid w:val="00B405DD"/>
    <w:rsid w:val="00B40E4B"/>
    <w:rsid w:val="00B423A0"/>
    <w:rsid w:val="00B44055"/>
    <w:rsid w:val="00B46E88"/>
    <w:rsid w:val="00B50C23"/>
    <w:rsid w:val="00B56A35"/>
    <w:rsid w:val="00B61A1C"/>
    <w:rsid w:val="00B635A9"/>
    <w:rsid w:val="00B64423"/>
    <w:rsid w:val="00B65465"/>
    <w:rsid w:val="00B67707"/>
    <w:rsid w:val="00B726C4"/>
    <w:rsid w:val="00B76F35"/>
    <w:rsid w:val="00B8059D"/>
    <w:rsid w:val="00B86B0B"/>
    <w:rsid w:val="00B86CB8"/>
    <w:rsid w:val="00B87C5C"/>
    <w:rsid w:val="00B906FF"/>
    <w:rsid w:val="00B96675"/>
    <w:rsid w:val="00BA02F8"/>
    <w:rsid w:val="00BA56C7"/>
    <w:rsid w:val="00BB1A80"/>
    <w:rsid w:val="00BB7CE9"/>
    <w:rsid w:val="00BC7F2C"/>
    <w:rsid w:val="00BD7A72"/>
    <w:rsid w:val="00BE281A"/>
    <w:rsid w:val="00BF25CC"/>
    <w:rsid w:val="00BF2A77"/>
    <w:rsid w:val="00BF382B"/>
    <w:rsid w:val="00BF3F86"/>
    <w:rsid w:val="00BF7153"/>
    <w:rsid w:val="00C2027C"/>
    <w:rsid w:val="00C23ED1"/>
    <w:rsid w:val="00C2470B"/>
    <w:rsid w:val="00C36072"/>
    <w:rsid w:val="00C44761"/>
    <w:rsid w:val="00C4546D"/>
    <w:rsid w:val="00C57486"/>
    <w:rsid w:val="00C6096B"/>
    <w:rsid w:val="00C61536"/>
    <w:rsid w:val="00C635A7"/>
    <w:rsid w:val="00C64299"/>
    <w:rsid w:val="00C70BD0"/>
    <w:rsid w:val="00C81A28"/>
    <w:rsid w:val="00C92B40"/>
    <w:rsid w:val="00C9572F"/>
    <w:rsid w:val="00CA725C"/>
    <w:rsid w:val="00CB21A1"/>
    <w:rsid w:val="00CC1603"/>
    <w:rsid w:val="00CD3BDA"/>
    <w:rsid w:val="00CE09B4"/>
    <w:rsid w:val="00CE0ADE"/>
    <w:rsid w:val="00CE35A8"/>
    <w:rsid w:val="00CE3663"/>
    <w:rsid w:val="00CE6BD2"/>
    <w:rsid w:val="00CE73C9"/>
    <w:rsid w:val="00CF4D81"/>
    <w:rsid w:val="00CF7627"/>
    <w:rsid w:val="00D0616D"/>
    <w:rsid w:val="00D11B05"/>
    <w:rsid w:val="00D13D7D"/>
    <w:rsid w:val="00D15026"/>
    <w:rsid w:val="00D153B2"/>
    <w:rsid w:val="00D153BC"/>
    <w:rsid w:val="00D201AF"/>
    <w:rsid w:val="00D2120F"/>
    <w:rsid w:val="00D217BB"/>
    <w:rsid w:val="00D23BEA"/>
    <w:rsid w:val="00D243F2"/>
    <w:rsid w:val="00D33139"/>
    <w:rsid w:val="00D349F5"/>
    <w:rsid w:val="00D661AE"/>
    <w:rsid w:val="00D66632"/>
    <w:rsid w:val="00D673EC"/>
    <w:rsid w:val="00D70FC3"/>
    <w:rsid w:val="00D745E4"/>
    <w:rsid w:val="00D7514D"/>
    <w:rsid w:val="00D75801"/>
    <w:rsid w:val="00D774DF"/>
    <w:rsid w:val="00D80735"/>
    <w:rsid w:val="00D8544B"/>
    <w:rsid w:val="00D9041C"/>
    <w:rsid w:val="00D9071E"/>
    <w:rsid w:val="00D91866"/>
    <w:rsid w:val="00D960CC"/>
    <w:rsid w:val="00D962C5"/>
    <w:rsid w:val="00D9719C"/>
    <w:rsid w:val="00DA29F3"/>
    <w:rsid w:val="00DA67AA"/>
    <w:rsid w:val="00DA6B83"/>
    <w:rsid w:val="00DB150D"/>
    <w:rsid w:val="00DB3316"/>
    <w:rsid w:val="00DB3D33"/>
    <w:rsid w:val="00DB5B6F"/>
    <w:rsid w:val="00DD4214"/>
    <w:rsid w:val="00DD5851"/>
    <w:rsid w:val="00DD69BE"/>
    <w:rsid w:val="00DD7A6E"/>
    <w:rsid w:val="00DE0F46"/>
    <w:rsid w:val="00DF0641"/>
    <w:rsid w:val="00DF1F35"/>
    <w:rsid w:val="00DF4EE9"/>
    <w:rsid w:val="00E002E5"/>
    <w:rsid w:val="00E006B8"/>
    <w:rsid w:val="00E03BC9"/>
    <w:rsid w:val="00E06458"/>
    <w:rsid w:val="00E1124D"/>
    <w:rsid w:val="00E16A4C"/>
    <w:rsid w:val="00E209EC"/>
    <w:rsid w:val="00E212B3"/>
    <w:rsid w:val="00E22A45"/>
    <w:rsid w:val="00E32DE0"/>
    <w:rsid w:val="00E40273"/>
    <w:rsid w:val="00E42D23"/>
    <w:rsid w:val="00E440FF"/>
    <w:rsid w:val="00E50699"/>
    <w:rsid w:val="00E520BA"/>
    <w:rsid w:val="00E52261"/>
    <w:rsid w:val="00E631B4"/>
    <w:rsid w:val="00E64418"/>
    <w:rsid w:val="00E842CD"/>
    <w:rsid w:val="00E844E6"/>
    <w:rsid w:val="00E90B68"/>
    <w:rsid w:val="00E90D06"/>
    <w:rsid w:val="00E91C6E"/>
    <w:rsid w:val="00E94384"/>
    <w:rsid w:val="00EA192E"/>
    <w:rsid w:val="00EA24C4"/>
    <w:rsid w:val="00EA24F7"/>
    <w:rsid w:val="00EA472B"/>
    <w:rsid w:val="00EA65B2"/>
    <w:rsid w:val="00EB2042"/>
    <w:rsid w:val="00EB3F88"/>
    <w:rsid w:val="00EB681C"/>
    <w:rsid w:val="00EC025D"/>
    <w:rsid w:val="00EC052B"/>
    <w:rsid w:val="00EC05F6"/>
    <w:rsid w:val="00EC210F"/>
    <w:rsid w:val="00EC6470"/>
    <w:rsid w:val="00EC6989"/>
    <w:rsid w:val="00ED1FA0"/>
    <w:rsid w:val="00EE37E0"/>
    <w:rsid w:val="00EE4736"/>
    <w:rsid w:val="00EF1239"/>
    <w:rsid w:val="00EF16D1"/>
    <w:rsid w:val="00EF1D00"/>
    <w:rsid w:val="00EF1E13"/>
    <w:rsid w:val="00EF26A8"/>
    <w:rsid w:val="00EF2B51"/>
    <w:rsid w:val="00EF2D79"/>
    <w:rsid w:val="00F00635"/>
    <w:rsid w:val="00F06831"/>
    <w:rsid w:val="00F06E9B"/>
    <w:rsid w:val="00F130D1"/>
    <w:rsid w:val="00F14074"/>
    <w:rsid w:val="00F239F1"/>
    <w:rsid w:val="00F24882"/>
    <w:rsid w:val="00F328CB"/>
    <w:rsid w:val="00F33F76"/>
    <w:rsid w:val="00F414F6"/>
    <w:rsid w:val="00F51B85"/>
    <w:rsid w:val="00F54C77"/>
    <w:rsid w:val="00F570CD"/>
    <w:rsid w:val="00F61B7A"/>
    <w:rsid w:val="00F6261F"/>
    <w:rsid w:val="00F63201"/>
    <w:rsid w:val="00F633AE"/>
    <w:rsid w:val="00F74851"/>
    <w:rsid w:val="00F74C2E"/>
    <w:rsid w:val="00F843BD"/>
    <w:rsid w:val="00F84DB7"/>
    <w:rsid w:val="00F86181"/>
    <w:rsid w:val="00F92413"/>
    <w:rsid w:val="00F93480"/>
    <w:rsid w:val="00F93C59"/>
    <w:rsid w:val="00F972AA"/>
    <w:rsid w:val="00FA1187"/>
    <w:rsid w:val="00FA5432"/>
    <w:rsid w:val="00FB2009"/>
    <w:rsid w:val="00FB5152"/>
    <w:rsid w:val="00FB7D22"/>
    <w:rsid w:val="00FB7DBD"/>
    <w:rsid w:val="00FC12EC"/>
    <w:rsid w:val="00FC2571"/>
    <w:rsid w:val="00FD011A"/>
    <w:rsid w:val="00FD3801"/>
    <w:rsid w:val="00FE3093"/>
    <w:rsid w:val="00FF0986"/>
    <w:rsid w:val="00FF3B9A"/>
    <w:rsid w:val="00FF48F9"/>
    <w:rsid w:val="00FF6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14:docId w14:val="6F673CC8"/>
  <w15:chartTrackingRefBased/>
  <w15:docId w15:val="{35D5A105-2789-4B79-BCC2-041DDB6E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4402"/>
    <w:rPr>
      <w:color w:val="0000FF"/>
      <w:u w:val="single"/>
    </w:rPr>
  </w:style>
  <w:style w:type="character" w:styleId="FollowedHyperlink">
    <w:name w:val="FollowedHyperlink"/>
    <w:rsid w:val="00E91C6E"/>
    <w:rPr>
      <w:color w:val="800080"/>
      <w:u w:val="single"/>
    </w:rPr>
  </w:style>
  <w:style w:type="paragraph" w:styleId="Header">
    <w:name w:val="header"/>
    <w:basedOn w:val="Normal"/>
    <w:rsid w:val="00B46E88"/>
    <w:pPr>
      <w:tabs>
        <w:tab w:val="center" w:pos="4320"/>
        <w:tab w:val="right" w:pos="8640"/>
      </w:tabs>
    </w:pPr>
  </w:style>
  <w:style w:type="paragraph" w:styleId="Footer">
    <w:name w:val="footer"/>
    <w:basedOn w:val="Normal"/>
    <w:rsid w:val="00B46E88"/>
    <w:pPr>
      <w:tabs>
        <w:tab w:val="center" w:pos="4320"/>
        <w:tab w:val="right" w:pos="8640"/>
      </w:tabs>
    </w:pPr>
  </w:style>
  <w:style w:type="character" w:styleId="PageNumber">
    <w:name w:val="page number"/>
    <w:basedOn w:val="DefaultParagraphFont"/>
    <w:rsid w:val="00B46E88"/>
  </w:style>
  <w:style w:type="table" w:styleId="TableGrid">
    <w:name w:val="Table Grid"/>
    <w:basedOn w:val="TableNormal"/>
    <w:rsid w:val="00467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5F5"/>
    <w:rPr>
      <w:rFonts w:ascii="Tahoma" w:hAnsi="Tahoma" w:cs="Tahoma"/>
      <w:sz w:val="16"/>
      <w:szCs w:val="16"/>
    </w:rPr>
  </w:style>
  <w:style w:type="paragraph" w:styleId="ListParagraph">
    <w:name w:val="List Paragraph"/>
    <w:basedOn w:val="Normal"/>
    <w:uiPriority w:val="34"/>
    <w:qFormat/>
    <w:rsid w:val="00B40E4B"/>
    <w:pPr>
      <w:ind w:left="720"/>
    </w:pPr>
  </w:style>
  <w:style w:type="paragraph" w:customStyle="1" w:styleId="Default">
    <w:name w:val="Default"/>
    <w:rsid w:val="00B40E4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City of Cadillac</vt:lpstr>
    </vt:vector>
  </TitlesOfParts>
  <Company>City of Cadillac</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Cadillac</dc:title>
  <dc:subject/>
  <dc:creator>Dale Walker</dc:creator>
  <cp:keywords/>
  <dc:description/>
  <cp:lastModifiedBy>Treasurer at City of Manton</cp:lastModifiedBy>
  <cp:revision>6</cp:revision>
  <cp:lastPrinted>2021-01-08T20:27:00Z</cp:lastPrinted>
  <dcterms:created xsi:type="dcterms:W3CDTF">2024-12-19T21:51:00Z</dcterms:created>
  <dcterms:modified xsi:type="dcterms:W3CDTF">2025-02-04T19:56:00Z</dcterms:modified>
</cp:coreProperties>
</file>